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9D527" w14:textId="1EB1C3FE" w:rsidR="0004789A" w:rsidRPr="009E009E" w:rsidRDefault="00CC1AAE" w:rsidP="005057B9">
      <w:pPr>
        <w:spacing w:line="480" w:lineRule="auto"/>
        <w:jc w:val="center"/>
        <w:rPr>
          <w:rFonts w:ascii="Times New Roman" w:hAnsi="Times New Roman" w:cs="Times New Roman"/>
          <w:b/>
          <w:sz w:val="40"/>
          <w:szCs w:val="36"/>
          <w:lang w:val="en-US"/>
        </w:rPr>
      </w:pPr>
      <w:r w:rsidRPr="009E009E">
        <w:rPr>
          <w:rFonts w:ascii="Times New Roman" w:hAnsi="Times New Roman" w:cs="Times New Roman"/>
          <w:b/>
          <w:sz w:val="40"/>
          <w:szCs w:val="36"/>
          <w:lang w:val="en-US"/>
        </w:rPr>
        <w:t xml:space="preserve">The </w:t>
      </w:r>
      <w:r w:rsidR="009E009E">
        <w:rPr>
          <w:rFonts w:ascii="Times New Roman" w:hAnsi="Times New Roman" w:cs="Times New Roman"/>
          <w:b/>
          <w:sz w:val="40"/>
          <w:szCs w:val="36"/>
          <w:lang w:val="en-US"/>
        </w:rPr>
        <w:t>p</w:t>
      </w:r>
      <w:r w:rsidR="0004789A" w:rsidRPr="009E009E">
        <w:rPr>
          <w:rFonts w:ascii="Times New Roman" w:hAnsi="Times New Roman" w:cs="Times New Roman"/>
          <w:b/>
          <w:sz w:val="40"/>
          <w:szCs w:val="36"/>
          <w:lang w:val="en-US"/>
        </w:rPr>
        <w:t xml:space="preserve">olicy </w:t>
      </w:r>
      <w:r w:rsidR="009E009E">
        <w:rPr>
          <w:rFonts w:ascii="Times New Roman" w:hAnsi="Times New Roman" w:cs="Times New Roman"/>
          <w:b/>
          <w:sz w:val="40"/>
          <w:szCs w:val="36"/>
          <w:lang w:val="en-US"/>
        </w:rPr>
        <w:t>a</w:t>
      </w:r>
      <w:r w:rsidR="0004789A" w:rsidRPr="009E009E">
        <w:rPr>
          <w:rFonts w:ascii="Times New Roman" w:hAnsi="Times New Roman" w:cs="Times New Roman"/>
          <w:b/>
          <w:sz w:val="40"/>
          <w:szCs w:val="36"/>
          <w:lang w:val="en-US"/>
        </w:rPr>
        <w:t xml:space="preserve">genda </w:t>
      </w:r>
      <w:r w:rsidR="009E009E">
        <w:rPr>
          <w:rFonts w:ascii="Times New Roman" w:hAnsi="Times New Roman" w:cs="Times New Roman"/>
          <w:b/>
          <w:sz w:val="40"/>
          <w:szCs w:val="36"/>
          <w:lang w:val="en-US"/>
        </w:rPr>
        <w:t>e</w:t>
      </w:r>
      <w:r w:rsidR="0004789A" w:rsidRPr="009E009E">
        <w:rPr>
          <w:rFonts w:ascii="Times New Roman" w:hAnsi="Times New Roman" w:cs="Times New Roman"/>
          <w:b/>
          <w:sz w:val="40"/>
          <w:szCs w:val="36"/>
          <w:lang w:val="en-US"/>
        </w:rPr>
        <w:t xml:space="preserve">ffects of </w:t>
      </w:r>
      <w:r w:rsidR="009E009E">
        <w:rPr>
          <w:rFonts w:ascii="Times New Roman" w:hAnsi="Times New Roman" w:cs="Times New Roman"/>
          <w:b/>
          <w:sz w:val="40"/>
          <w:szCs w:val="36"/>
          <w:lang w:val="en-US"/>
        </w:rPr>
        <w:t>p</w:t>
      </w:r>
      <w:r w:rsidR="0004789A" w:rsidRPr="009E009E">
        <w:rPr>
          <w:rFonts w:ascii="Times New Roman" w:hAnsi="Times New Roman" w:cs="Times New Roman"/>
          <w:b/>
          <w:sz w:val="40"/>
          <w:szCs w:val="36"/>
          <w:lang w:val="en-US"/>
        </w:rPr>
        <w:t xml:space="preserve">roblem </w:t>
      </w:r>
      <w:r w:rsidR="009E009E">
        <w:rPr>
          <w:rFonts w:ascii="Times New Roman" w:hAnsi="Times New Roman" w:cs="Times New Roman"/>
          <w:b/>
          <w:sz w:val="40"/>
          <w:szCs w:val="36"/>
          <w:lang w:val="en-US"/>
        </w:rPr>
        <w:t>i</w:t>
      </w:r>
      <w:r w:rsidR="0004789A" w:rsidRPr="009E009E">
        <w:rPr>
          <w:rFonts w:ascii="Times New Roman" w:hAnsi="Times New Roman" w:cs="Times New Roman"/>
          <w:b/>
          <w:sz w:val="40"/>
          <w:szCs w:val="36"/>
          <w:lang w:val="en-US"/>
        </w:rPr>
        <w:t>ndicators</w:t>
      </w:r>
    </w:p>
    <w:p w14:paraId="5406675C" w14:textId="77B15F1D" w:rsidR="008E6598" w:rsidRPr="00BC6A7A" w:rsidRDefault="0004789A" w:rsidP="00BC6A7A">
      <w:pPr>
        <w:spacing w:line="480" w:lineRule="auto"/>
        <w:jc w:val="center"/>
        <w:rPr>
          <w:rFonts w:ascii="Times New Roman" w:hAnsi="Times New Roman" w:cs="Times New Roman"/>
          <w:b/>
          <w:sz w:val="28"/>
          <w:szCs w:val="32"/>
          <w:lang w:val="en-US"/>
        </w:rPr>
      </w:pPr>
      <w:r w:rsidRPr="009E009E">
        <w:rPr>
          <w:rFonts w:ascii="Times New Roman" w:hAnsi="Times New Roman" w:cs="Times New Roman"/>
          <w:b/>
          <w:sz w:val="32"/>
          <w:szCs w:val="36"/>
          <w:lang w:val="en-US"/>
        </w:rPr>
        <w:t>A comparative study in seven countries</w:t>
      </w:r>
    </w:p>
    <w:p w14:paraId="576F0E89" w14:textId="05C20B60" w:rsidR="00534C40" w:rsidRDefault="00534C40" w:rsidP="005057B9">
      <w:pPr>
        <w:spacing w:line="480" w:lineRule="auto"/>
        <w:jc w:val="center"/>
        <w:rPr>
          <w:rFonts w:ascii="Times New Roman" w:hAnsi="Times New Roman" w:cs="Times New Roman"/>
          <w:i/>
          <w:sz w:val="24"/>
          <w:szCs w:val="24"/>
          <w:lang w:val="en-US"/>
        </w:rPr>
      </w:pPr>
    </w:p>
    <w:p w14:paraId="003B0B3D" w14:textId="742AE0D3" w:rsidR="00534C40" w:rsidRDefault="00534C40" w:rsidP="005057B9">
      <w:pPr>
        <w:spacing w:line="480" w:lineRule="auto"/>
        <w:jc w:val="center"/>
        <w:rPr>
          <w:rFonts w:ascii="Times New Roman" w:hAnsi="Times New Roman" w:cs="Times New Roman"/>
          <w:i/>
          <w:sz w:val="24"/>
          <w:szCs w:val="24"/>
          <w:lang w:val="en-US"/>
        </w:rPr>
      </w:pPr>
    </w:p>
    <w:p w14:paraId="2BFFEB4D" w14:textId="77777777" w:rsidR="00534C40" w:rsidRDefault="00534C40" w:rsidP="005057B9">
      <w:pPr>
        <w:spacing w:line="480" w:lineRule="auto"/>
        <w:jc w:val="center"/>
        <w:rPr>
          <w:rFonts w:ascii="Times New Roman" w:hAnsi="Times New Roman" w:cs="Times New Roman"/>
          <w:i/>
          <w:sz w:val="24"/>
          <w:szCs w:val="24"/>
          <w:lang w:val="en-US"/>
        </w:rPr>
      </w:pPr>
    </w:p>
    <w:p w14:paraId="509C629D" w14:textId="36980A37" w:rsidR="00BC6A7A" w:rsidRDefault="008E6598" w:rsidP="005057B9">
      <w:pPr>
        <w:spacing w:line="480" w:lineRule="auto"/>
        <w:jc w:val="center"/>
        <w:rPr>
          <w:rFonts w:ascii="Times New Roman" w:hAnsi="Times New Roman" w:cs="Times New Roman"/>
          <w:i/>
          <w:sz w:val="24"/>
          <w:szCs w:val="24"/>
          <w:lang w:val="en-US"/>
        </w:rPr>
      </w:pPr>
      <w:r w:rsidRPr="00BC6A7A">
        <w:rPr>
          <w:rFonts w:ascii="Times New Roman" w:hAnsi="Times New Roman" w:cs="Times New Roman"/>
          <w:i/>
          <w:sz w:val="24"/>
          <w:szCs w:val="24"/>
          <w:lang w:val="en-US"/>
        </w:rPr>
        <w:t>Thomas Artmann Kristensen</w:t>
      </w:r>
      <w:r w:rsidR="00BC6A7A">
        <w:rPr>
          <w:rFonts w:ascii="Times New Roman" w:hAnsi="Times New Roman" w:cs="Times New Roman"/>
          <w:i/>
          <w:sz w:val="24"/>
          <w:szCs w:val="24"/>
          <w:lang w:val="en-US"/>
        </w:rPr>
        <w:t xml:space="preserve"> </w:t>
      </w:r>
      <w:r w:rsidR="00534C40" w:rsidRPr="009E009E">
        <w:rPr>
          <w:rFonts w:ascii="Times New Roman" w:hAnsi="Times New Roman" w:cs="Times New Roman"/>
          <w:i/>
          <w:sz w:val="24"/>
          <w:szCs w:val="24"/>
          <w:lang w:val="en-US"/>
        </w:rPr>
        <w:t>(corresponding author)</w:t>
      </w:r>
    </w:p>
    <w:p w14:paraId="765257A0" w14:textId="031DD5C2" w:rsidR="008E6598" w:rsidRPr="001F51B4" w:rsidRDefault="00BC6A7A" w:rsidP="005057B9">
      <w:pPr>
        <w:spacing w:line="480" w:lineRule="auto"/>
        <w:jc w:val="center"/>
        <w:rPr>
          <w:rFonts w:ascii="Times New Roman" w:hAnsi="Times New Roman" w:cs="Times New Roman"/>
          <w:i/>
          <w:sz w:val="24"/>
          <w:szCs w:val="24"/>
          <w:lang w:val="en-US"/>
        </w:rPr>
      </w:pPr>
      <w:r w:rsidRPr="001F51B4">
        <w:rPr>
          <w:rFonts w:ascii="Times New Roman" w:hAnsi="Times New Roman" w:cs="Times New Roman"/>
          <w:i/>
          <w:sz w:val="24"/>
          <w:szCs w:val="24"/>
          <w:lang w:val="en-US"/>
        </w:rPr>
        <w:t>(</w:t>
      </w:r>
      <w:hyperlink r:id="rId11" w:history="1">
        <w:r w:rsidRPr="001F51B4">
          <w:rPr>
            <w:rStyle w:val="Hyperlink"/>
            <w:rFonts w:ascii="Times New Roman" w:hAnsi="Times New Roman" w:cs="Times New Roman"/>
            <w:i/>
            <w:sz w:val="24"/>
            <w:szCs w:val="24"/>
            <w:lang w:val="en-US"/>
          </w:rPr>
          <w:t>thak@aarhus.dk</w:t>
        </w:r>
      </w:hyperlink>
      <w:r w:rsidRPr="001F51B4">
        <w:rPr>
          <w:rFonts w:ascii="Times New Roman" w:hAnsi="Times New Roman" w:cs="Times New Roman"/>
          <w:i/>
          <w:sz w:val="24"/>
          <w:szCs w:val="24"/>
          <w:lang w:val="en-US"/>
        </w:rPr>
        <w:t xml:space="preserve">, +4561777233, Aarhus </w:t>
      </w:r>
      <w:r w:rsidR="001F51B4" w:rsidRPr="001F51B4">
        <w:rPr>
          <w:rFonts w:ascii="Times New Roman" w:hAnsi="Times New Roman" w:cs="Times New Roman"/>
          <w:i/>
          <w:sz w:val="24"/>
          <w:szCs w:val="24"/>
          <w:lang w:val="en-US"/>
        </w:rPr>
        <w:t>University</w:t>
      </w:r>
      <w:r w:rsidR="001F51B4" w:rsidRPr="00BC6A7A">
        <w:rPr>
          <w:rFonts w:ascii="Times New Roman" w:hAnsi="Times New Roman" w:cs="Times New Roman"/>
          <w:i/>
          <w:sz w:val="24"/>
          <w:szCs w:val="24"/>
          <w:lang w:val="en-US"/>
        </w:rPr>
        <w:t xml:space="preserve">, </w:t>
      </w:r>
      <w:r w:rsidR="001F51B4">
        <w:rPr>
          <w:rFonts w:ascii="Times New Roman" w:hAnsi="Times New Roman" w:cs="Times New Roman"/>
          <w:i/>
          <w:sz w:val="24"/>
          <w:szCs w:val="24"/>
          <w:lang w:val="en-US"/>
        </w:rPr>
        <w:t>Department of Political Science</w:t>
      </w:r>
      <w:r w:rsidRPr="001F51B4">
        <w:rPr>
          <w:rFonts w:ascii="Times New Roman" w:hAnsi="Times New Roman" w:cs="Times New Roman"/>
          <w:i/>
          <w:sz w:val="24"/>
          <w:szCs w:val="24"/>
          <w:lang w:val="en-US"/>
        </w:rPr>
        <w:t>)</w:t>
      </w:r>
    </w:p>
    <w:p w14:paraId="1C88DD96" w14:textId="77777777" w:rsidR="00534C40" w:rsidRPr="001F51B4" w:rsidRDefault="00534C40" w:rsidP="005057B9">
      <w:pPr>
        <w:spacing w:line="480" w:lineRule="auto"/>
        <w:jc w:val="center"/>
        <w:rPr>
          <w:rFonts w:ascii="Times New Roman" w:hAnsi="Times New Roman" w:cs="Times New Roman"/>
          <w:i/>
          <w:sz w:val="24"/>
          <w:szCs w:val="24"/>
          <w:lang w:val="en-US"/>
        </w:rPr>
      </w:pPr>
    </w:p>
    <w:p w14:paraId="26D43819" w14:textId="3381892C" w:rsidR="00534C40" w:rsidRDefault="008E6598" w:rsidP="005057B9">
      <w:pPr>
        <w:spacing w:line="480" w:lineRule="auto"/>
        <w:jc w:val="center"/>
        <w:rPr>
          <w:rFonts w:ascii="Times New Roman" w:hAnsi="Times New Roman" w:cs="Times New Roman"/>
          <w:i/>
          <w:sz w:val="24"/>
          <w:szCs w:val="24"/>
          <w:lang w:val="en-US"/>
        </w:rPr>
      </w:pPr>
      <w:r w:rsidRPr="00BC6A7A">
        <w:rPr>
          <w:rFonts w:ascii="Times New Roman" w:hAnsi="Times New Roman" w:cs="Times New Roman"/>
          <w:i/>
          <w:sz w:val="24"/>
          <w:szCs w:val="24"/>
          <w:lang w:val="en-US"/>
        </w:rPr>
        <w:t>Peter B</w:t>
      </w:r>
      <w:r w:rsidR="00534C40">
        <w:rPr>
          <w:rFonts w:ascii="Times New Roman" w:hAnsi="Times New Roman" w:cs="Times New Roman"/>
          <w:i/>
          <w:sz w:val="24"/>
          <w:szCs w:val="24"/>
          <w:lang w:val="en-US"/>
        </w:rPr>
        <w:t>jerre</w:t>
      </w:r>
      <w:r w:rsidRPr="00BC6A7A">
        <w:rPr>
          <w:rFonts w:ascii="Times New Roman" w:hAnsi="Times New Roman" w:cs="Times New Roman"/>
          <w:i/>
          <w:sz w:val="24"/>
          <w:szCs w:val="24"/>
          <w:lang w:val="en-US"/>
        </w:rPr>
        <w:t xml:space="preserve"> Mortensen</w:t>
      </w:r>
      <w:r w:rsidR="00BC6A7A" w:rsidRPr="00BC6A7A">
        <w:rPr>
          <w:rFonts w:ascii="Times New Roman" w:hAnsi="Times New Roman" w:cs="Times New Roman"/>
          <w:i/>
          <w:sz w:val="24"/>
          <w:szCs w:val="24"/>
          <w:lang w:val="en-US"/>
        </w:rPr>
        <w:t xml:space="preserve"> </w:t>
      </w:r>
    </w:p>
    <w:p w14:paraId="4FF8982D" w14:textId="49A99071" w:rsidR="008E6598" w:rsidRDefault="00BC6A7A" w:rsidP="005057B9">
      <w:pPr>
        <w:spacing w:line="480" w:lineRule="auto"/>
        <w:jc w:val="center"/>
        <w:rPr>
          <w:rFonts w:ascii="Times New Roman" w:hAnsi="Times New Roman" w:cs="Times New Roman"/>
          <w:i/>
          <w:sz w:val="24"/>
          <w:szCs w:val="24"/>
          <w:lang w:val="en-US"/>
        </w:rPr>
      </w:pPr>
      <w:r w:rsidRPr="00BC6A7A">
        <w:rPr>
          <w:rFonts w:ascii="Times New Roman" w:hAnsi="Times New Roman" w:cs="Times New Roman"/>
          <w:i/>
          <w:sz w:val="24"/>
          <w:szCs w:val="24"/>
          <w:lang w:val="en-US"/>
        </w:rPr>
        <w:t>(</w:t>
      </w:r>
      <w:hyperlink r:id="rId12" w:history="1">
        <w:r w:rsidRPr="00BC6A7A">
          <w:rPr>
            <w:rStyle w:val="Hyperlink"/>
            <w:rFonts w:ascii="Times New Roman" w:hAnsi="Times New Roman" w:cs="Times New Roman"/>
            <w:i/>
            <w:sz w:val="24"/>
            <w:szCs w:val="24"/>
            <w:lang w:val="en-US"/>
          </w:rPr>
          <w:t>peter@ps.au.dk</w:t>
        </w:r>
      </w:hyperlink>
      <w:r w:rsidRPr="00BC6A7A">
        <w:rPr>
          <w:rFonts w:ascii="Times New Roman" w:hAnsi="Times New Roman" w:cs="Times New Roman"/>
          <w:i/>
          <w:sz w:val="24"/>
          <w:szCs w:val="24"/>
          <w:lang w:val="en-US"/>
        </w:rPr>
        <w:t xml:space="preserve">, +4587165707, Aarhus University, </w:t>
      </w:r>
      <w:r>
        <w:rPr>
          <w:rFonts w:ascii="Times New Roman" w:hAnsi="Times New Roman" w:cs="Times New Roman"/>
          <w:i/>
          <w:sz w:val="24"/>
          <w:szCs w:val="24"/>
          <w:lang w:val="en-US"/>
        </w:rPr>
        <w:t>Department of Political Science</w:t>
      </w:r>
      <w:r w:rsidRPr="00BC6A7A">
        <w:rPr>
          <w:rFonts w:ascii="Times New Roman" w:hAnsi="Times New Roman" w:cs="Times New Roman"/>
          <w:i/>
          <w:sz w:val="24"/>
          <w:szCs w:val="24"/>
          <w:lang w:val="en-US"/>
        </w:rPr>
        <w:t xml:space="preserve">) </w:t>
      </w:r>
    </w:p>
    <w:p w14:paraId="09172DCC" w14:textId="77777777" w:rsidR="00534C40" w:rsidRPr="00BC6A7A" w:rsidRDefault="00534C40" w:rsidP="005057B9">
      <w:pPr>
        <w:spacing w:line="480" w:lineRule="auto"/>
        <w:jc w:val="center"/>
        <w:rPr>
          <w:rFonts w:ascii="Times New Roman" w:hAnsi="Times New Roman" w:cs="Times New Roman"/>
          <w:i/>
          <w:sz w:val="24"/>
          <w:szCs w:val="24"/>
          <w:lang w:val="en-US"/>
        </w:rPr>
      </w:pPr>
    </w:p>
    <w:p w14:paraId="0EF2C45A" w14:textId="63F527B9" w:rsidR="008E6598" w:rsidRDefault="008E6598" w:rsidP="005057B9">
      <w:pPr>
        <w:spacing w:line="480" w:lineRule="auto"/>
        <w:jc w:val="center"/>
        <w:rPr>
          <w:rFonts w:ascii="Times New Roman" w:hAnsi="Times New Roman" w:cs="Times New Roman"/>
          <w:i/>
          <w:sz w:val="24"/>
          <w:szCs w:val="24"/>
          <w:lang w:val="en-US"/>
        </w:rPr>
      </w:pPr>
      <w:r w:rsidRPr="009E009E">
        <w:rPr>
          <w:rFonts w:ascii="Times New Roman" w:hAnsi="Times New Roman" w:cs="Times New Roman"/>
          <w:i/>
          <w:sz w:val="24"/>
          <w:szCs w:val="24"/>
          <w:lang w:val="en-US"/>
        </w:rPr>
        <w:t>Christoffer Green-Pedersen</w:t>
      </w:r>
    </w:p>
    <w:p w14:paraId="4F01D858" w14:textId="7EFE14C9" w:rsidR="00534C40" w:rsidRDefault="00534C40" w:rsidP="00534C40">
      <w:pPr>
        <w:spacing w:line="48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w:t>
      </w:r>
      <w:hyperlink r:id="rId13" w:history="1">
        <w:r w:rsidRPr="001658B6">
          <w:rPr>
            <w:rStyle w:val="Hyperlink"/>
            <w:rFonts w:ascii="Times New Roman" w:hAnsi="Times New Roman" w:cs="Times New Roman"/>
            <w:i/>
            <w:sz w:val="24"/>
            <w:szCs w:val="24"/>
            <w:lang w:val="en-US"/>
          </w:rPr>
          <w:t>cgp@ps.au.dk</w:t>
        </w:r>
      </w:hyperlink>
      <w:r>
        <w:rPr>
          <w:rFonts w:ascii="Times New Roman" w:hAnsi="Times New Roman" w:cs="Times New Roman"/>
          <w:i/>
          <w:sz w:val="24"/>
          <w:szCs w:val="24"/>
          <w:lang w:val="en-US"/>
        </w:rPr>
        <w:t>, +4587165692</w:t>
      </w:r>
      <w:r w:rsidRPr="00BC6A7A">
        <w:rPr>
          <w:rFonts w:ascii="Times New Roman" w:hAnsi="Times New Roman" w:cs="Times New Roman"/>
          <w:i/>
          <w:sz w:val="24"/>
          <w:szCs w:val="24"/>
          <w:lang w:val="en-US"/>
        </w:rPr>
        <w:t xml:space="preserve">, Aarhus University, </w:t>
      </w:r>
      <w:r>
        <w:rPr>
          <w:rFonts w:ascii="Times New Roman" w:hAnsi="Times New Roman" w:cs="Times New Roman"/>
          <w:i/>
          <w:sz w:val="24"/>
          <w:szCs w:val="24"/>
          <w:lang w:val="en-US"/>
        </w:rPr>
        <w:t>Department of Political Science)</w:t>
      </w:r>
    </w:p>
    <w:p w14:paraId="74705AFA" w14:textId="77777777" w:rsidR="00534C40" w:rsidRPr="009E009E" w:rsidRDefault="00534C40" w:rsidP="00534C40">
      <w:pPr>
        <w:spacing w:line="480" w:lineRule="auto"/>
        <w:jc w:val="center"/>
        <w:rPr>
          <w:rFonts w:ascii="Times New Roman" w:hAnsi="Times New Roman" w:cs="Times New Roman"/>
          <w:i/>
          <w:sz w:val="24"/>
          <w:szCs w:val="24"/>
          <w:lang w:val="en-US"/>
        </w:rPr>
      </w:pPr>
    </w:p>
    <w:p w14:paraId="1263678C" w14:textId="1574A2D9" w:rsidR="008E6598" w:rsidRPr="009E009E" w:rsidRDefault="008E6598" w:rsidP="005057B9">
      <w:pPr>
        <w:spacing w:line="480" w:lineRule="auto"/>
        <w:jc w:val="center"/>
        <w:rPr>
          <w:rFonts w:ascii="Times New Roman" w:hAnsi="Times New Roman" w:cs="Times New Roman"/>
          <w:i/>
          <w:sz w:val="24"/>
          <w:szCs w:val="24"/>
          <w:lang w:val="en-US"/>
        </w:rPr>
      </w:pPr>
      <w:r w:rsidRPr="009E009E">
        <w:rPr>
          <w:rFonts w:ascii="Times New Roman" w:hAnsi="Times New Roman" w:cs="Times New Roman"/>
          <w:i/>
          <w:sz w:val="24"/>
          <w:szCs w:val="24"/>
          <w:lang w:val="en-US"/>
        </w:rPr>
        <w:t xml:space="preserve">Henrik Bech Seeberg </w:t>
      </w:r>
    </w:p>
    <w:p w14:paraId="0A8817D7" w14:textId="455AF2BA" w:rsidR="008E6598" w:rsidRPr="009E009E" w:rsidRDefault="00534C40" w:rsidP="005057B9">
      <w:pPr>
        <w:spacing w:line="48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w:t>
      </w:r>
      <w:hyperlink r:id="rId14" w:history="1">
        <w:r w:rsidRPr="001658B6">
          <w:rPr>
            <w:rStyle w:val="Hyperlink"/>
            <w:rFonts w:ascii="Times New Roman" w:hAnsi="Times New Roman" w:cs="Times New Roman"/>
            <w:i/>
            <w:sz w:val="24"/>
            <w:szCs w:val="24"/>
            <w:lang w:val="en-US"/>
          </w:rPr>
          <w:t>h.seeberg@ps.au.dk</w:t>
        </w:r>
      </w:hyperlink>
      <w:r>
        <w:rPr>
          <w:rFonts w:ascii="Times New Roman" w:hAnsi="Times New Roman" w:cs="Times New Roman"/>
          <w:i/>
          <w:sz w:val="24"/>
          <w:szCs w:val="24"/>
          <w:lang w:val="en-US"/>
        </w:rPr>
        <w:t xml:space="preserve">, +4587165243, </w:t>
      </w:r>
      <w:r w:rsidR="008E6598" w:rsidRPr="009E009E">
        <w:rPr>
          <w:rFonts w:ascii="Times New Roman" w:hAnsi="Times New Roman" w:cs="Times New Roman"/>
          <w:i/>
          <w:sz w:val="24"/>
          <w:szCs w:val="24"/>
          <w:lang w:val="en-US"/>
        </w:rPr>
        <w:t>Aarhus University</w:t>
      </w:r>
      <w:r w:rsidRPr="00BC6A7A">
        <w:rPr>
          <w:rFonts w:ascii="Times New Roman" w:hAnsi="Times New Roman" w:cs="Times New Roman"/>
          <w:i/>
          <w:sz w:val="24"/>
          <w:szCs w:val="24"/>
          <w:lang w:val="en-US"/>
        </w:rPr>
        <w:t xml:space="preserve">, </w:t>
      </w:r>
      <w:r>
        <w:rPr>
          <w:rFonts w:ascii="Times New Roman" w:hAnsi="Times New Roman" w:cs="Times New Roman"/>
          <w:i/>
          <w:sz w:val="24"/>
          <w:szCs w:val="24"/>
          <w:lang w:val="en-US"/>
        </w:rPr>
        <w:t>Department of Political Science)</w:t>
      </w:r>
    </w:p>
    <w:p w14:paraId="22074C81" w14:textId="77777777" w:rsidR="008E6598" w:rsidRPr="009E009E" w:rsidRDefault="008E6598" w:rsidP="005057B9">
      <w:pPr>
        <w:spacing w:line="480" w:lineRule="auto"/>
        <w:jc w:val="center"/>
        <w:rPr>
          <w:rFonts w:ascii="Times New Roman" w:hAnsi="Times New Roman" w:cs="Times New Roman"/>
          <w:i/>
          <w:sz w:val="24"/>
          <w:szCs w:val="24"/>
          <w:lang w:val="en-US"/>
        </w:rPr>
      </w:pPr>
    </w:p>
    <w:p w14:paraId="61BE4787" w14:textId="77777777" w:rsidR="00534C40" w:rsidRDefault="00534C40" w:rsidP="005057B9">
      <w:pPr>
        <w:spacing w:line="480" w:lineRule="auto"/>
        <w:jc w:val="left"/>
        <w:rPr>
          <w:rFonts w:ascii="Times New Roman" w:hAnsi="Times New Roman" w:cs="Times New Roman"/>
          <w:b/>
          <w:sz w:val="24"/>
          <w:szCs w:val="24"/>
          <w:lang w:val="en-US"/>
        </w:rPr>
      </w:pPr>
    </w:p>
    <w:p w14:paraId="2D413C29" w14:textId="77777777" w:rsidR="00534C40" w:rsidRDefault="00534C40" w:rsidP="005057B9">
      <w:pPr>
        <w:spacing w:line="480" w:lineRule="auto"/>
        <w:jc w:val="left"/>
        <w:rPr>
          <w:rFonts w:ascii="Times New Roman" w:hAnsi="Times New Roman" w:cs="Times New Roman"/>
          <w:b/>
          <w:sz w:val="24"/>
          <w:szCs w:val="24"/>
          <w:lang w:val="en-US"/>
        </w:rPr>
      </w:pPr>
    </w:p>
    <w:p w14:paraId="34145056" w14:textId="76D70128" w:rsidR="00534C40" w:rsidRDefault="00E06818" w:rsidP="005057B9">
      <w:pPr>
        <w:spacing w:line="480" w:lineRule="auto"/>
        <w:jc w:val="left"/>
        <w:rPr>
          <w:rFonts w:ascii="Times New Roman" w:hAnsi="Times New Roman" w:cs="Times New Roman"/>
          <w:b/>
          <w:sz w:val="24"/>
          <w:szCs w:val="24"/>
          <w:lang w:val="en-US"/>
        </w:rPr>
      </w:pPr>
      <w:r>
        <w:rPr>
          <w:rFonts w:ascii="Times New Roman" w:hAnsi="Times New Roman" w:cs="Times New Roman"/>
          <w:b/>
          <w:sz w:val="24"/>
          <w:szCs w:val="24"/>
          <w:lang w:val="en-US"/>
        </w:rPr>
        <w:t>Conflict of interests</w:t>
      </w:r>
    </w:p>
    <w:p w14:paraId="31545212" w14:textId="676F9E5A" w:rsidR="00E06818" w:rsidRDefault="00E06818" w:rsidP="005057B9">
      <w:pPr>
        <w:spacing w:line="480" w:lineRule="auto"/>
        <w:jc w:val="left"/>
        <w:rPr>
          <w:rFonts w:ascii="Times New Roman" w:hAnsi="Times New Roman" w:cs="Times New Roman"/>
          <w:bCs/>
          <w:sz w:val="24"/>
          <w:szCs w:val="24"/>
          <w:lang w:val="en-US"/>
        </w:rPr>
      </w:pPr>
      <w:r w:rsidRPr="00E06818">
        <w:rPr>
          <w:rFonts w:ascii="Times New Roman" w:hAnsi="Times New Roman" w:cs="Times New Roman"/>
          <w:bCs/>
          <w:sz w:val="24"/>
          <w:szCs w:val="24"/>
          <w:lang w:val="en-US"/>
        </w:rPr>
        <w:t>The authors declare no competing interests.</w:t>
      </w:r>
    </w:p>
    <w:p w14:paraId="401AD09E" w14:textId="3567F7B3" w:rsidR="00AE2F4A" w:rsidRPr="00AE2F4A" w:rsidRDefault="00AE2F4A" w:rsidP="005057B9">
      <w:pPr>
        <w:spacing w:line="480" w:lineRule="auto"/>
        <w:jc w:val="left"/>
        <w:rPr>
          <w:rFonts w:ascii="Times New Roman" w:hAnsi="Times New Roman" w:cs="Times New Roman"/>
          <w:b/>
          <w:sz w:val="24"/>
          <w:szCs w:val="24"/>
          <w:lang w:val="en-US"/>
        </w:rPr>
      </w:pPr>
      <w:r w:rsidRPr="00AE2F4A">
        <w:rPr>
          <w:rFonts w:ascii="Times New Roman" w:hAnsi="Times New Roman" w:cs="Times New Roman"/>
          <w:b/>
          <w:sz w:val="24"/>
          <w:szCs w:val="24"/>
          <w:lang w:val="en-US"/>
        </w:rPr>
        <w:t>Word count</w:t>
      </w:r>
      <w:r>
        <w:rPr>
          <w:rFonts w:ascii="Times New Roman" w:hAnsi="Times New Roman" w:cs="Times New Roman"/>
          <w:b/>
          <w:sz w:val="24"/>
          <w:szCs w:val="24"/>
          <w:lang w:val="en-US"/>
        </w:rPr>
        <w:t xml:space="preserve">: </w:t>
      </w:r>
      <w:r w:rsidRPr="00AE2F4A">
        <w:rPr>
          <w:rFonts w:ascii="Times New Roman" w:hAnsi="Times New Roman" w:cs="Times New Roman"/>
          <w:bCs/>
          <w:sz w:val="24"/>
          <w:szCs w:val="24"/>
          <w:lang w:val="en-US"/>
        </w:rPr>
        <w:t>7</w:t>
      </w:r>
      <w:r w:rsidR="005D6D73">
        <w:rPr>
          <w:rFonts w:ascii="Times New Roman" w:hAnsi="Times New Roman" w:cs="Times New Roman"/>
          <w:bCs/>
          <w:sz w:val="24"/>
          <w:szCs w:val="24"/>
          <w:lang w:val="en-US"/>
        </w:rPr>
        <w:t>4</w:t>
      </w:r>
      <w:r w:rsidR="00496CEB">
        <w:rPr>
          <w:rFonts w:ascii="Times New Roman" w:hAnsi="Times New Roman" w:cs="Times New Roman"/>
          <w:bCs/>
          <w:sz w:val="24"/>
          <w:szCs w:val="24"/>
          <w:lang w:val="en-US"/>
        </w:rPr>
        <w:t>30</w:t>
      </w:r>
    </w:p>
    <w:p w14:paraId="766D577D" w14:textId="6C3D62B1" w:rsidR="008E6598" w:rsidRDefault="00B7372D" w:rsidP="005057B9">
      <w:pPr>
        <w:spacing w:line="480" w:lineRule="auto"/>
        <w:jc w:val="left"/>
        <w:rPr>
          <w:rFonts w:ascii="Times New Roman" w:hAnsi="Times New Roman" w:cs="Times New Roman"/>
          <w:sz w:val="24"/>
          <w:szCs w:val="24"/>
          <w:lang w:val="en-US"/>
        </w:rPr>
      </w:pPr>
      <w:r w:rsidRPr="000133EA">
        <w:rPr>
          <w:rFonts w:ascii="Times New Roman" w:hAnsi="Times New Roman" w:cs="Times New Roman"/>
          <w:b/>
          <w:sz w:val="24"/>
          <w:szCs w:val="24"/>
          <w:lang w:val="en-US"/>
        </w:rPr>
        <w:lastRenderedPageBreak/>
        <w:t xml:space="preserve">Abstract. </w:t>
      </w:r>
      <w:r w:rsidRPr="000133EA">
        <w:rPr>
          <w:rFonts w:ascii="Times New Roman" w:eastAsia="Calibri" w:hAnsi="Times New Roman" w:cs="Times New Roman"/>
          <w:sz w:val="24"/>
          <w:szCs w:val="24"/>
          <w:lang w:val="en-US"/>
        </w:rPr>
        <w:t xml:space="preserve">Indicators are important sources of information about problems across many policy areas. However, despite a growing number of indicators across most policy areas, such as health care, business promotion, or environmental protection, we still know little about </w:t>
      </w:r>
      <w:proofErr w:type="spellStart"/>
      <w:r w:rsidRPr="000133EA">
        <w:rPr>
          <w:rFonts w:ascii="Times New Roman" w:eastAsia="Calibri" w:hAnsi="Times New Roman" w:cs="Times New Roman"/>
          <w:sz w:val="24"/>
          <w:szCs w:val="24"/>
          <w:lang w:val="en-US"/>
        </w:rPr>
        <w:t>if</w:t>
      </w:r>
      <w:proofErr w:type="spellEnd"/>
      <w:r w:rsidRPr="000133EA">
        <w:rPr>
          <w:rFonts w:ascii="Times New Roman" w:eastAsia="Calibri" w:hAnsi="Times New Roman" w:cs="Times New Roman"/>
          <w:sz w:val="24"/>
          <w:szCs w:val="24"/>
          <w:lang w:val="en-US"/>
        </w:rPr>
        <w:t>, how and when such indicators affect the policy agenda. This article develops a theoretical answer to these questions and examine the implications on a new large-n dataset with 220,000 parliamentary questions asked by government and opposition MPs in Australia, Belgium, Denmark, Germany, France, Italy, and Spain. The data contains information on political attention to 17 problems, such as unemployment, C02 emission, and crime from 1960 to 2015. Across this wealth of data, the article demonstrates that politicians respond to the severity and development of problem indicators over time and in comparison to other countries. Results also show that politicians respond</w:t>
      </w:r>
      <w:r w:rsidR="00675ED6">
        <w:rPr>
          <w:rFonts w:ascii="Times New Roman" w:eastAsia="Calibri" w:hAnsi="Times New Roman" w:cs="Times New Roman"/>
          <w:sz w:val="24"/>
          <w:szCs w:val="24"/>
          <w:lang w:val="en-US"/>
        </w:rPr>
        <w:t xml:space="preserve"> much</w:t>
      </w:r>
      <w:r w:rsidRPr="000133EA">
        <w:rPr>
          <w:rFonts w:ascii="Times New Roman" w:eastAsia="Calibri" w:hAnsi="Times New Roman" w:cs="Times New Roman"/>
          <w:sz w:val="24"/>
          <w:szCs w:val="24"/>
          <w:lang w:val="en-US"/>
        </w:rPr>
        <w:t xml:space="preserve"> more when problem indicators develop negatively than when they develop positively.</w:t>
      </w:r>
      <w:r w:rsidR="008E6598" w:rsidRPr="009E009E">
        <w:rPr>
          <w:rFonts w:ascii="Times New Roman" w:hAnsi="Times New Roman" w:cs="Times New Roman"/>
          <w:sz w:val="24"/>
          <w:szCs w:val="24"/>
          <w:lang w:val="en-US"/>
        </w:rPr>
        <w:t xml:space="preserve"> </w:t>
      </w:r>
    </w:p>
    <w:p w14:paraId="1C16D4D2" w14:textId="77777777" w:rsidR="00534C40" w:rsidRDefault="00534C40" w:rsidP="005057B9">
      <w:pPr>
        <w:spacing w:line="480" w:lineRule="auto"/>
        <w:jc w:val="left"/>
        <w:rPr>
          <w:rFonts w:ascii="Times New Roman" w:hAnsi="Times New Roman" w:cs="Times New Roman"/>
          <w:sz w:val="24"/>
          <w:szCs w:val="24"/>
          <w:lang w:val="en-US"/>
        </w:rPr>
      </w:pPr>
    </w:p>
    <w:p w14:paraId="373B39A9" w14:textId="77777777" w:rsidR="00534C40" w:rsidRPr="009E009E" w:rsidRDefault="00534C40" w:rsidP="00534C40">
      <w:pPr>
        <w:spacing w:line="480" w:lineRule="auto"/>
        <w:jc w:val="left"/>
        <w:rPr>
          <w:rFonts w:ascii="Times New Roman" w:hAnsi="Times New Roman" w:cs="Times New Roman"/>
          <w:sz w:val="24"/>
          <w:szCs w:val="24"/>
          <w:lang w:val="en-US"/>
        </w:rPr>
      </w:pPr>
      <w:r w:rsidRPr="009E009E">
        <w:rPr>
          <w:rFonts w:ascii="Times New Roman" w:hAnsi="Times New Roman" w:cs="Times New Roman"/>
          <w:b/>
          <w:sz w:val="24"/>
          <w:szCs w:val="24"/>
          <w:lang w:val="en-US"/>
        </w:rPr>
        <w:t xml:space="preserve">Keywords: </w:t>
      </w:r>
      <w:r w:rsidRPr="009E009E">
        <w:rPr>
          <w:rFonts w:ascii="Times New Roman" w:hAnsi="Times New Roman" w:cs="Times New Roman"/>
          <w:sz w:val="24"/>
          <w:szCs w:val="24"/>
          <w:lang w:val="en-US"/>
        </w:rPr>
        <w:t>Policy agendas, problems, indicators, benchmarking, social comparison</w:t>
      </w:r>
    </w:p>
    <w:p w14:paraId="789C4CDB" w14:textId="1F3D74F5" w:rsidR="00534C40" w:rsidRDefault="00534C40" w:rsidP="005057B9">
      <w:pPr>
        <w:spacing w:line="480" w:lineRule="auto"/>
        <w:jc w:val="left"/>
        <w:rPr>
          <w:rFonts w:ascii="Times New Roman" w:hAnsi="Times New Roman" w:cs="Times New Roman"/>
          <w:sz w:val="24"/>
          <w:szCs w:val="24"/>
          <w:lang w:val="en-US"/>
        </w:rPr>
      </w:pPr>
    </w:p>
    <w:p w14:paraId="13BC972D" w14:textId="4500475B" w:rsidR="00534C40" w:rsidRDefault="00534C40" w:rsidP="005057B9">
      <w:pPr>
        <w:spacing w:line="480" w:lineRule="auto"/>
        <w:jc w:val="left"/>
        <w:rPr>
          <w:rFonts w:ascii="Times New Roman" w:hAnsi="Times New Roman" w:cs="Times New Roman"/>
          <w:sz w:val="24"/>
          <w:szCs w:val="24"/>
          <w:lang w:val="en-US"/>
        </w:rPr>
      </w:pPr>
    </w:p>
    <w:p w14:paraId="36BE35C4" w14:textId="3A217386" w:rsidR="00534C40" w:rsidRDefault="00534C40" w:rsidP="005057B9">
      <w:pPr>
        <w:spacing w:line="480" w:lineRule="auto"/>
        <w:jc w:val="left"/>
        <w:rPr>
          <w:rFonts w:ascii="Times New Roman" w:hAnsi="Times New Roman" w:cs="Times New Roman"/>
          <w:sz w:val="24"/>
          <w:szCs w:val="24"/>
          <w:lang w:val="en-US"/>
        </w:rPr>
      </w:pPr>
    </w:p>
    <w:p w14:paraId="3059B4EC" w14:textId="7C7E8205" w:rsidR="00534C40" w:rsidRDefault="00534C40" w:rsidP="005057B9">
      <w:pPr>
        <w:spacing w:line="480" w:lineRule="auto"/>
        <w:jc w:val="left"/>
        <w:rPr>
          <w:rFonts w:ascii="Times New Roman" w:hAnsi="Times New Roman" w:cs="Times New Roman"/>
          <w:sz w:val="24"/>
          <w:szCs w:val="24"/>
          <w:lang w:val="en-US"/>
        </w:rPr>
      </w:pPr>
    </w:p>
    <w:p w14:paraId="1C4EF42D" w14:textId="1BFA2DA7" w:rsidR="00534C40" w:rsidRDefault="00534C40" w:rsidP="005057B9">
      <w:pPr>
        <w:spacing w:line="480" w:lineRule="auto"/>
        <w:jc w:val="left"/>
        <w:rPr>
          <w:rFonts w:ascii="Times New Roman" w:hAnsi="Times New Roman" w:cs="Times New Roman"/>
          <w:sz w:val="24"/>
          <w:szCs w:val="24"/>
          <w:lang w:val="en-US"/>
        </w:rPr>
      </w:pPr>
    </w:p>
    <w:p w14:paraId="67B62832" w14:textId="5230FFC6" w:rsidR="00534C40" w:rsidRDefault="00534C40" w:rsidP="005057B9">
      <w:pPr>
        <w:spacing w:line="480" w:lineRule="auto"/>
        <w:jc w:val="left"/>
        <w:rPr>
          <w:rFonts w:ascii="Times New Roman" w:hAnsi="Times New Roman" w:cs="Times New Roman"/>
          <w:sz w:val="24"/>
          <w:szCs w:val="24"/>
          <w:lang w:val="en-US"/>
        </w:rPr>
      </w:pPr>
    </w:p>
    <w:p w14:paraId="3CD12134" w14:textId="3DF38C4D" w:rsidR="00534C40" w:rsidRDefault="00534C40" w:rsidP="005057B9">
      <w:pPr>
        <w:spacing w:line="480" w:lineRule="auto"/>
        <w:jc w:val="left"/>
        <w:rPr>
          <w:rFonts w:ascii="Times New Roman" w:hAnsi="Times New Roman" w:cs="Times New Roman"/>
          <w:sz w:val="24"/>
          <w:szCs w:val="24"/>
          <w:lang w:val="en-US"/>
        </w:rPr>
      </w:pPr>
    </w:p>
    <w:p w14:paraId="435A3998" w14:textId="77604AF7" w:rsidR="00534C40" w:rsidRDefault="00534C40" w:rsidP="005057B9">
      <w:pPr>
        <w:spacing w:line="480" w:lineRule="auto"/>
        <w:jc w:val="left"/>
        <w:rPr>
          <w:rFonts w:ascii="Times New Roman" w:hAnsi="Times New Roman" w:cs="Times New Roman"/>
          <w:sz w:val="24"/>
          <w:szCs w:val="24"/>
          <w:lang w:val="en-US"/>
        </w:rPr>
      </w:pPr>
    </w:p>
    <w:p w14:paraId="4428E243" w14:textId="6F7CF9FB" w:rsidR="00534C40" w:rsidRDefault="00534C40" w:rsidP="005057B9">
      <w:pPr>
        <w:spacing w:line="480" w:lineRule="auto"/>
        <w:jc w:val="left"/>
        <w:rPr>
          <w:rFonts w:ascii="Times New Roman" w:hAnsi="Times New Roman" w:cs="Times New Roman"/>
          <w:sz w:val="24"/>
          <w:szCs w:val="24"/>
          <w:lang w:val="en-US"/>
        </w:rPr>
      </w:pPr>
    </w:p>
    <w:p w14:paraId="415E50FD" w14:textId="1318B777" w:rsidR="00F67C84" w:rsidRPr="00B0231C" w:rsidRDefault="00426843" w:rsidP="005057B9">
      <w:pPr>
        <w:spacing w:line="480" w:lineRule="auto"/>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lastRenderedPageBreak/>
        <w:t xml:space="preserve">Studying the consequences of problem indicators is imperative in a world that has seen an explosion in the sheer number of problem indicators available. Examples include </w:t>
      </w:r>
      <w:r w:rsidR="00B17169" w:rsidRPr="009E009E">
        <w:rPr>
          <w:rFonts w:ascii="Times New Roman" w:hAnsi="Times New Roman" w:cs="Times New Roman"/>
          <w:sz w:val="24"/>
          <w:szCs w:val="24"/>
          <w:lang w:val="en-US"/>
        </w:rPr>
        <w:t xml:space="preserve">unemployment numbers, </w:t>
      </w:r>
      <w:r w:rsidRPr="009E009E">
        <w:rPr>
          <w:rFonts w:ascii="Times New Roman" w:hAnsi="Times New Roman" w:cs="Times New Roman"/>
          <w:sz w:val="24"/>
          <w:szCs w:val="24"/>
          <w:lang w:val="en-US"/>
        </w:rPr>
        <w:t>waiting lists for hospital treatments, pesticides pollution</w:t>
      </w:r>
      <w:r w:rsidR="005B358B" w:rsidRPr="009E009E">
        <w:rPr>
          <w:rFonts w:ascii="Times New Roman" w:hAnsi="Times New Roman" w:cs="Times New Roman"/>
          <w:sz w:val="24"/>
          <w:szCs w:val="24"/>
          <w:lang w:val="en-US"/>
        </w:rPr>
        <w:t>,</w:t>
      </w:r>
      <w:r w:rsidRPr="009E009E">
        <w:rPr>
          <w:rFonts w:ascii="Times New Roman" w:hAnsi="Times New Roman" w:cs="Times New Roman"/>
          <w:sz w:val="24"/>
          <w:szCs w:val="24"/>
          <w:lang w:val="en-US"/>
        </w:rPr>
        <w:t xml:space="preserve"> and students’ well-being in schools. </w:t>
      </w:r>
      <w:r w:rsidR="005632F0" w:rsidRPr="009E009E">
        <w:rPr>
          <w:rFonts w:ascii="Times New Roman" w:hAnsi="Times New Roman" w:cs="Times New Roman"/>
          <w:sz w:val="24"/>
          <w:szCs w:val="24"/>
          <w:lang w:val="en-US"/>
        </w:rPr>
        <w:t>Furthermore, i</w:t>
      </w:r>
      <w:r w:rsidRPr="009E009E">
        <w:rPr>
          <w:rFonts w:ascii="Times New Roman" w:hAnsi="Times New Roman" w:cs="Times New Roman"/>
          <w:sz w:val="24"/>
          <w:szCs w:val="24"/>
          <w:lang w:val="en-US"/>
        </w:rPr>
        <w:t>n an increasingly globalized world, international organizations such as the O</w:t>
      </w:r>
      <w:r w:rsidR="009808CD" w:rsidRPr="009E009E">
        <w:rPr>
          <w:rFonts w:ascii="Times New Roman" w:hAnsi="Times New Roman" w:cs="Times New Roman"/>
          <w:sz w:val="24"/>
          <w:szCs w:val="24"/>
          <w:lang w:val="en-US"/>
        </w:rPr>
        <w:t xml:space="preserve">rganization for </w:t>
      </w:r>
      <w:r w:rsidRPr="009E009E">
        <w:rPr>
          <w:rFonts w:ascii="Times New Roman" w:hAnsi="Times New Roman" w:cs="Times New Roman"/>
          <w:sz w:val="24"/>
          <w:szCs w:val="24"/>
          <w:lang w:val="en-US"/>
        </w:rPr>
        <w:t>E</w:t>
      </w:r>
      <w:r w:rsidR="009808CD" w:rsidRPr="009E009E">
        <w:rPr>
          <w:rFonts w:ascii="Times New Roman" w:hAnsi="Times New Roman" w:cs="Times New Roman"/>
          <w:sz w:val="24"/>
          <w:szCs w:val="24"/>
          <w:lang w:val="en-US"/>
        </w:rPr>
        <w:t xml:space="preserve">conomic </w:t>
      </w:r>
      <w:r w:rsidRPr="009E009E">
        <w:rPr>
          <w:rFonts w:ascii="Times New Roman" w:hAnsi="Times New Roman" w:cs="Times New Roman"/>
          <w:sz w:val="24"/>
          <w:szCs w:val="24"/>
          <w:lang w:val="en-US"/>
        </w:rPr>
        <w:t>C</w:t>
      </w:r>
      <w:r w:rsidR="009808CD" w:rsidRPr="009E009E">
        <w:rPr>
          <w:rFonts w:ascii="Times New Roman" w:hAnsi="Times New Roman" w:cs="Times New Roman"/>
          <w:sz w:val="24"/>
          <w:szCs w:val="24"/>
          <w:lang w:val="en-US"/>
        </w:rPr>
        <w:t xml:space="preserve">ooperation and </w:t>
      </w:r>
      <w:r w:rsidRPr="009E009E">
        <w:rPr>
          <w:rFonts w:ascii="Times New Roman" w:hAnsi="Times New Roman" w:cs="Times New Roman"/>
          <w:sz w:val="24"/>
          <w:szCs w:val="24"/>
          <w:lang w:val="en-US"/>
        </w:rPr>
        <w:t>D</w:t>
      </w:r>
      <w:r w:rsidR="009808CD" w:rsidRPr="009E009E">
        <w:rPr>
          <w:rFonts w:ascii="Times New Roman" w:hAnsi="Times New Roman" w:cs="Times New Roman"/>
          <w:sz w:val="24"/>
          <w:szCs w:val="24"/>
          <w:lang w:val="en-US"/>
        </w:rPr>
        <w:t>evelopment</w:t>
      </w:r>
      <w:r w:rsidRPr="009E009E">
        <w:rPr>
          <w:rFonts w:ascii="Times New Roman" w:hAnsi="Times New Roman" w:cs="Times New Roman"/>
          <w:sz w:val="24"/>
          <w:szCs w:val="24"/>
          <w:lang w:val="en-US"/>
        </w:rPr>
        <w:t xml:space="preserve"> </w:t>
      </w:r>
      <w:r w:rsidR="009808CD" w:rsidRPr="009E009E">
        <w:rPr>
          <w:rFonts w:ascii="Times New Roman" w:hAnsi="Times New Roman" w:cs="Times New Roman"/>
          <w:sz w:val="24"/>
          <w:szCs w:val="24"/>
          <w:lang w:val="en-US"/>
        </w:rPr>
        <w:t xml:space="preserve">(OECD) </w:t>
      </w:r>
      <w:r w:rsidRPr="009E009E">
        <w:rPr>
          <w:rFonts w:ascii="Times New Roman" w:hAnsi="Times New Roman" w:cs="Times New Roman"/>
          <w:sz w:val="24"/>
          <w:szCs w:val="24"/>
          <w:lang w:val="en-US"/>
        </w:rPr>
        <w:t xml:space="preserve">and the </w:t>
      </w:r>
      <w:r w:rsidR="009808CD" w:rsidRPr="009E009E">
        <w:rPr>
          <w:rFonts w:ascii="Times New Roman" w:hAnsi="Times New Roman" w:cs="Times New Roman"/>
          <w:sz w:val="24"/>
          <w:szCs w:val="24"/>
          <w:lang w:val="en-US"/>
        </w:rPr>
        <w:t>International Monetary Fund (</w:t>
      </w:r>
      <w:r w:rsidRPr="009E009E">
        <w:rPr>
          <w:rFonts w:ascii="Times New Roman" w:hAnsi="Times New Roman" w:cs="Times New Roman"/>
          <w:sz w:val="24"/>
          <w:szCs w:val="24"/>
          <w:lang w:val="en-US"/>
        </w:rPr>
        <w:t>IMF</w:t>
      </w:r>
      <w:r w:rsidR="009808CD" w:rsidRPr="009E009E">
        <w:rPr>
          <w:rFonts w:ascii="Times New Roman" w:hAnsi="Times New Roman" w:cs="Times New Roman"/>
          <w:sz w:val="24"/>
          <w:szCs w:val="24"/>
          <w:lang w:val="en-US"/>
        </w:rPr>
        <w:t>)</w:t>
      </w:r>
      <w:r w:rsidRPr="009E009E">
        <w:rPr>
          <w:rFonts w:ascii="Times New Roman" w:hAnsi="Times New Roman" w:cs="Times New Roman"/>
          <w:sz w:val="24"/>
          <w:szCs w:val="24"/>
          <w:lang w:val="en-US"/>
        </w:rPr>
        <w:t xml:space="preserve"> publish more and more international ratings an</w:t>
      </w:r>
      <w:r w:rsidR="00B17169" w:rsidRPr="009E009E">
        <w:rPr>
          <w:rFonts w:ascii="Times New Roman" w:hAnsi="Times New Roman" w:cs="Times New Roman"/>
          <w:sz w:val="24"/>
          <w:szCs w:val="24"/>
          <w:lang w:val="en-US"/>
        </w:rPr>
        <w:t>d rankings that provide policymakers</w:t>
      </w:r>
      <w:r w:rsidRPr="009E009E">
        <w:rPr>
          <w:rFonts w:ascii="Times New Roman" w:hAnsi="Times New Roman" w:cs="Times New Roman"/>
          <w:sz w:val="24"/>
          <w:szCs w:val="24"/>
          <w:lang w:val="en-US"/>
        </w:rPr>
        <w:t xml:space="preserve"> with information about domestic policy problems, with the </w:t>
      </w:r>
      <w:proofErr w:type="spellStart"/>
      <w:r w:rsidRPr="009E009E">
        <w:rPr>
          <w:rFonts w:ascii="Times New Roman" w:hAnsi="Times New Roman" w:cs="Times New Roman"/>
          <w:sz w:val="24"/>
          <w:szCs w:val="24"/>
          <w:lang w:val="en-US"/>
        </w:rPr>
        <w:t>Programme</w:t>
      </w:r>
      <w:proofErr w:type="spellEnd"/>
      <w:r w:rsidRPr="009E009E">
        <w:rPr>
          <w:rFonts w:ascii="Times New Roman" w:hAnsi="Times New Roman" w:cs="Times New Roman"/>
          <w:sz w:val="24"/>
          <w:szCs w:val="24"/>
          <w:lang w:val="en-US"/>
        </w:rPr>
        <w:t xml:space="preserve"> for International Student </w:t>
      </w:r>
      <w:r w:rsidR="00675ED6">
        <w:rPr>
          <w:rFonts w:ascii="Times New Roman" w:hAnsi="Times New Roman" w:cs="Times New Roman"/>
          <w:sz w:val="24"/>
          <w:szCs w:val="24"/>
          <w:lang w:val="en-US"/>
        </w:rPr>
        <w:t>Assessment</w:t>
      </w:r>
      <w:r w:rsidRPr="009E009E">
        <w:rPr>
          <w:rFonts w:ascii="Times New Roman" w:hAnsi="Times New Roman" w:cs="Times New Roman"/>
          <w:sz w:val="24"/>
          <w:szCs w:val="24"/>
          <w:lang w:val="en-US"/>
        </w:rPr>
        <w:t xml:space="preserve"> (PISA) as a prominent example. </w:t>
      </w:r>
      <w:r w:rsidR="00F67C84" w:rsidRPr="009E009E">
        <w:rPr>
          <w:rFonts w:ascii="Times New Roman" w:hAnsi="Times New Roman" w:cs="Times New Roman"/>
          <w:sz w:val="24"/>
          <w:szCs w:val="24"/>
          <w:lang w:val="en-US"/>
        </w:rPr>
        <w:t>Consequently</w:t>
      </w:r>
      <w:r w:rsidR="00EB1165" w:rsidRPr="009E009E">
        <w:rPr>
          <w:rFonts w:ascii="Times New Roman" w:hAnsi="Times New Roman" w:cs="Times New Roman"/>
          <w:sz w:val="24"/>
          <w:szCs w:val="24"/>
          <w:lang w:val="en-US"/>
        </w:rPr>
        <w:t>, th</w:t>
      </w:r>
      <w:r w:rsidRPr="009E009E">
        <w:rPr>
          <w:rFonts w:ascii="Times New Roman" w:hAnsi="Times New Roman" w:cs="Times New Roman"/>
          <w:sz w:val="24"/>
          <w:szCs w:val="24"/>
          <w:lang w:val="en-US"/>
        </w:rPr>
        <w:t>ere is more information available to political decision-</w:t>
      </w:r>
      <w:r w:rsidRPr="00B0231C">
        <w:rPr>
          <w:rFonts w:ascii="Times New Roman" w:hAnsi="Times New Roman" w:cs="Times New Roman"/>
          <w:sz w:val="24"/>
          <w:szCs w:val="24"/>
          <w:lang w:val="en-US"/>
        </w:rPr>
        <w:t>makers than ever before (</w:t>
      </w:r>
      <w:proofErr w:type="spellStart"/>
      <w:r w:rsidRPr="00B0231C">
        <w:rPr>
          <w:rFonts w:ascii="Times New Roman" w:hAnsi="Times New Roman" w:cs="Times New Roman"/>
          <w:sz w:val="24"/>
          <w:szCs w:val="24"/>
          <w:lang w:val="en-US"/>
        </w:rPr>
        <w:t>Walgrave</w:t>
      </w:r>
      <w:proofErr w:type="spellEnd"/>
      <w:r w:rsidRPr="00B0231C">
        <w:rPr>
          <w:rFonts w:ascii="Times New Roman" w:hAnsi="Times New Roman" w:cs="Times New Roman"/>
          <w:sz w:val="24"/>
          <w:szCs w:val="24"/>
          <w:lang w:val="en-US"/>
        </w:rPr>
        <w:t xml:space="preserve"> </w:t>
      </w:r>
      <w:r w:rsidR="00D3637A" w:rsidRPr="00B0231C">
        <w:rPr>
          <w:rFonts w:ascii="Times New Roman" w:hAnsi="Times New Roman" w:cs="Times New Roman"/>
          <w:sz w:val="24"/>
          <w:szCs w:val="24"/>
          <w:lang w:val="en-US"/>
        </w:rPr>
        <w:t>and</w:t>
      </w:r>
      <w:r w:rsidRPr="00B0231C">
        <w:rPr>
          <w:rFonts w:ascii="Times New Roman" w:hAnsi="Times New Roman" w:cs="Times New Roman"/>
          <w:sz w:val="24"/>
          <w:szCs w:val="24"/>
          <w:lang w:val="en-US"/>
        </w:rPr>
        <w:t xml:space="preserve"> </w:t>
      </w:r>
      <w:proofErr w:type="spellStart"/>
      <w:r w:rsidRPr="00B0231C">
        <w:rPr>
          <w:rFonts w:ascii="Times New Roman" w:hAnsi="Times New Roman" w:cs="Times New Roman"/>
          <w:sz w:val="24"/>
          <w:szCs w:val="24"/>
          <w:lang w:val="en-US"/>
        </w:rPr>
        <w:t>Dejaeghere</w:t>
      </w:r>
      <w:proofErr w:type="spellEnd"/>
      <w:r w:rsidRPr="00B0231C">
        <w:rPr>
          <w:rFonts w:ascii="Times New Roman" w:hAnsi="Times New Roman" w:cs="Times New Roman"/>
          <w:sz w:val="24"/>
          <w:szCs w:val="24"/>
          <w:lang w:val="en-US"/>
        </w:rPr>
        <w:t xml:space="preserve"> 2017). </w:t>
      </w:r>
    </w:p>
    <w:p w14:paraId="53C24850" w14:textId="720C6AE5" w:rsidR="009808CD" w:rsidRPr="00DD32CC" w:rsidRDefault="005B358B" w:rsidP="005057B9">
      <w:pPr>
        <w:spacing w:line="480" w:lineRule="auto"/>
        <w:ind w:firstLine="720"/>
        <w:jc w:val="left"/>
        <w:rPr>
          <w:rFonts w:ascii="Times New Roman" w:hAnsi="Times New Roman"/>
          <w:sz w:val="24"/>
        </w:rPr>
      </w:pPr>
      <w:r w:rsidRPr="00B0231C">
        <w:rPr>
          <w:rFonts w:ascii="Times New Roman" w:hAnsi="Times New Roman" w:cs="Times New Roman"/>
          <w:sz w:val="24"/>
          <w:szCs w:val="24"/>
          <w:lang w:val="en-US"/>
        </w:rPr>
        <w:t>However, n</w:t>
      </w:r>
      <w:r w:rsidR="00F67C84" w:rsidRPr="00B0231C">
        <w:rPr>
          <w:rFonts w:ascii="Times New Roman" w:hAnsi="Times New Roman" w:cs="Times New Roman"/>
          <w:sz w:val="24"/>
          <w:szCs w:val="24"/>
          <w:lang w:val="en-US"/>
        </w:rPr>
        <w:t>ot much</w:t>
      </w:r>
      <w:r w:rsidR="00426843" w:rsidRPr="00B0231C">
        <w:rPr>
          <w:rFonts w:ascii="Times New Roman" w:hAnsi="Times New Roman" w:cs="Times New Roman"/>
          <w:sz w:val="24"/>
          <w:szCs w:val="24"/>
          <w:lang w:val="en-US"/>
        </w:rPr>
        <w:t xml:space="preserve"> research has investigat</w:t>
      </w:r>
      <w:r w:rsidR="00F67C84" w:rsidRPr="00B0231C">
        <w:rPr>
          <w:rFonts w:ascii="Times New Roman" w:hAnsi="Times New Roman" w:cs="Times New Roman"/>
          <w:sz w:val="24"/>
          <w:szCs w:val="24"/>
          <w:lang w:val="en-US"/>
        </w:rPr>
        <w:t>ed</w:t>
      </w:r>
      <w:r w:rsidR="00426843" w:rsidRPr="00B0231C">
        <w:rPr>
          <w:rFonts w:ascii="Times New Roman" w:hAnsi="Times New Roman" w:cs="Times New Roman"/>
          <w:sz w:val="24"/>
          <w:szCs w:val="24"/>
          <w:lang w:val="en-US"/>
        </w:rPr>
        <w:t xml:space="preserve"> whether decision</w:t>
      </w:r>
      <w:r w:rsidR="00EB1165" w:rsidRPr="00B0231C">
        <w:rPr>
          <w:rFonts w:ascii="Times New Roman" w:hAnsi="Times New Roman" w:cs="Times New Roman"/>
          <w:sz w:val="24"/>
          <w:szCs w:val="24"/>
          <w:lang w:val="en-US"/>
        </w:rPr>
        <w:t>-maker</w:t>
      </w:r>
      <w:r w:rsidR="00426843" w:rsidRPr="00B0231C">
        <w:rPr>
          <w:rFonts w:ascii="Times New Roman" w:hAnsi="Times New Roman" w:cs="Times New Roman"/>
          <w:sz w:val="24"/>
          <w:szCs w:val="24"/>
          <w:lang w:val="en-US"/>
        </w:rPr>
        <w:t>s</w:t>
      </w:r>
      <w:r w:rsidR="00F44103" w:rsidRPr="00B0231C">
        <w:rPr>
          <w:rFonts w:ascii="Times New Roman" w:hAnsi="Times New Roman" w:cs="Times New Roman"/>
          <w:sz w:val="24"/>
          <w:szCs w:val="24"/>
          <w:lang w:val="en-US"/>
        </w:rPr>
        <w:t xml:space="preserve"> – </w:t>
      </w:r>
      <w:r w:rsidR="00426843" w:rsidRPr="00B0231C">
        <w:rPr>
          <w:rFonts w:ascii="Times New Roman" w:hAnsi="Times New Roman" w:cs="Times New Roman"/>
          <w:sz w:val="24"/>
          <w:szCs w:val="24"/>
          <w:lang w:val="en-US"/>
        </w:rPr>
        <w:t>parties and politicians</w:t>
      </w:r>
      <w:r w:rsidR="00F44103" w:rsidRPr="00B0231C">
        <w:rPr>
          <w:rFonts w:ascii="Times New Roman" w:hAnsi="Times New Roman" w:cs="Times New Roman"/>
          <w:sz w:val="24"/>
          <w:szCs w:val="24"/>
          <w:lang w:val="en-US"/>
        </w:rPr>
        <w:t xml:space="preserve"> – </w:t>
      </w:r>
      <w:r w:rsidR="00426843" w:rsidRPr="00B0231C">
        <w:rPr>
          <w:rFonts w:ascii="Times New Roman" w:hAnsi="Times New Roman" w:cs="Times New Roman"/>
          <w:sz w:val="24"/>
          <w:szCs w:val="24"/>
          <w:lang w:val="en-US"/>
        </w:rPr>
        <w:t>devote attention to information from problem indicators. The lack of interest in the topic is problematic, as even the most well</w:t>
      </w:r>
      <w:r w:rsidRPr="00B0231C">
        <w:rPr>
          <w:rFonts w:ascii="Times New Roman" w:hAnsi="Times New Roman" w:cs="Times New Roman"/>
          <w:sz w:val="24"/>
          <w:szCs w:val="24"/>
          <w:lang w:val="en-US"/>
        </w:rPr>
        <w:t>-</w:t>
      </w:r>
      <w:r w:rsidR="00426843" w:rsidRPr="00B0231C">
        <w:rPr>
          <w:rFonts w:ascii="Times New Roman" w:hAnsi="Times New Roman" w:cs="Times New Roman"/>
          <w:sz w:val="24"/>
          <w:szCs w:val="24"/>
          <w:lang w:val="en-US"/>
        </w:rPr>
        <w:t>recognized problem indicator is “just” a number that does not speak or generate attention for itself. Although indicators are powerful constructs on their own, even the mo</w:t>
      </w:r>
      <w:r w:rsidR="00B17169" w:rsidRPr="00B0231C">
        <w:rPr>
          <w:rFonts w:ascii="Times New Roman" w:hAnsi="Times New Roman" w:cs="Times New Roman"/>
          <w:sz w:val="24"/>
          <w:szCs w:val="24"/>
          <w:lang w:val="en-US"/>
        </w:rPr>
        <w:t>st stubborn fact depends on</w:t>
      </w:r>
      <w:r w:rsidR="00426843" w:rsidRPr="00B0231C">
        <w:rPr>
          <w:rFonts w:ascii="Times New Roman" w:hAnsi="Times New Roman" w:cs="Times New Roman"/>
          <w:sz w:val="24"/>
          <w:szCs w:val="24"/>
          <w:lang w:val="en-US"/>
        </w:rPr>
        <w:t xml:space="preserve"> politi</w:t>
      </w:r>
      <w:r w:rsidR="00B17169" w:rsidRPr="00B0231C">
        <w:rPr>
          <w:rFonts w:ascii="Times New Roman" w:hAnsi="Times New Roman" w:cs="Times New Roman"/>
          <w:sz w:val="24"/>
          <w:szCs w:val="24"/>
          <w:lang w:val="en-US"/>
        </w:rPr>
        <w:t>cal actors</w:t>
      </w:r>
      <w:r w:rsidR="00426843" w:rsidRPr="00B0231C">
        <w:rPr>
          <w:rFonts w:ascii="Times New Roman" w:hAnsi="Times New Roman" w:cs="Times New Roman"/>
          <w:sz w:val="24"/>
          <w:szCs w:val="24"/>
          <w:lang w:val="en-US"/>
        </w:rPr>
        <w:t xml:space="preserve"> carrying it onto the </w:t>
      </w:r>
      <w:r w:rsidR="00B069EF" w:rsidRPr="00B0231C">
        <w:rPr>
          <w:rFonts w:ascii="Times New Roman" w:hAnsi="Times New Roman" w:cs="Times New Roman"/>
          <w:sz w:val="24"/>
          <w:szCs w:val="24"/>
          <w:lang w:val="en-US"/>
        </w:rPr>
        <w:t xml:space="preserve">policy </w:t>
      </w:r>
      <w:r w:rsidR="00426843" w:rsidRPr="00B0231C">
        <w:rPr>
          <w:rFonts w:ascii="Times New Roman" w:hAnsi="Times New Roman" w:cs="Times New Roman"/>
          <w:sz w:val="24"/>
          <w:szCs w:val="24"/>
          <w:lang w:val="en-US"/>
        </w:rPr>
        <w:t>agenda</w:t>
      </w:r>
      <w:r w:rsidR="00B7372D" w:rsidRPr="00B0231C">
        <w:rPr>
          <w:rFonts w:ascii="Times New Roman" w:hAnsi="Times New Roman" w:cs="Times New Roman"/>
          <w:sz w:val="24"/>
          <w:szCs w:val="24"/>
          <w:lang w:val="en-US"/>
        </w:rPr>
        <w:t xml:space="preserve"> </w:t>
      </w:r>
      <w:r w:rsidR="00B7372D" w:rsidRPr="00B0231C">
        <w:rPr>
          <w:rFonts w:ascii="Times New Roman" w:hAnsi="Times New Roman" w:cs="Times New Roman"/>
          <w:sz w:val="24"/>
          <w:szCs w:val="24"/>
        </w:rPr>
        <w:t>(Stone 1998).</w:t>
      </w:r>
    </w:p>
    <w:p w14:paraId="0AD283CA" w14:textId="6536D1F4" w:rsidR="00B17169" w:rsidRPr="009E009E" w:rsidRDefault="00B17169" w:rsidP="005057B9">
      <w:pPr>
        <w:spacing w:line="480" w:lineRule="auto"/>
        <w:ind w:firstLine="720"/>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t xml:space="preserve">The aim of this paper is to improve our understanding of the relationship between problem indicators and the attention of political parties. We focus on political parties </w:t>
      </w:r>
      <w:r w:rsidR="00426843" w:rsidRPr="009E009E">
        <w:rPr>
          <w:rFonts w:ascii="Times New Roman" w:hAnsi="Times New Roman" w:cs="Times New Roman"/>
          <w:sz w:val="24"/>
          <w:szCs w:val="24"/>
          <w:lang w:val="en-US"/>
        </w:rPr>
        <w:t>because in parliamentary democracies</w:t>
      </w:r>
      <w:r w:rsidR="00521672" w:rsidRPr="009E009E">
        <w:rPr>
          <w:rFonts w:ascii="Times New Roman" w:hAnsi="Times New Roman" w:cs="Times New Roman"/>
          <w:sz w:val="24"/>
          <w:szCs w:val="24"/>
          <w:lang w:val="en-US"/>
        </w:rPr>
        <w:t>,</w:t>
      </w:r>
      <w:r w:rsidR="00426843" w:rsidRPr="009E009E">
        <w:rPr>
          <w:rFonts w:ascii="Times New Roman" w:hAnsi="Times New Roman" w:cs="Times New Roman"/>
          <w:sz w:val="24"/>
          <w:szCs w:val="24"/>
          <w:lang w:val="en-US"/>
        </w:rPr>
        <w:t xml:space="preserve"> they continue to be the most important political actors that organize political interest and drive the policy process through the parliamentary system (Dalton</w:t>
      </w:r>
      <w:r w:rsidR="00BE7EC3">
        <w:rPr>
          <w:rFonts w:ascii="Times New Roman" w:hAnsi="Times New Roman" w:cs="Times New Roman"/>
          <w:sz w:val="24"/>
          <w:szCs w:val="24"/>
          <w:lang w:val="en-US"/>
        </w:rPr>
        <w:t xml:space="preserve">, Darrell, and </w:t>
      </w:r>
      <w:proofErr w:type="spellStart"/>
      <w:r w:rsidR="00BE7EC3">
        <w:rPr>
          <w:rFonts w:ascii="Times New Roman" w:hAnsi="Times New Roman" w:cs="Times New Roman"/>
          <w:sz w:val="24"/>
          <w:szCs w:val="24"/>
          <w:lang w:val="en-US"/>
        </w:rPr>
        <w:t>MacAllister</w:t>
      </w:r>
      <w:proofErr w:type="spellEnd"/>
      <w:r w:rsidR="00BE7EC3">
        <w:rPr>
          <w:rFonts w:ascii="Times New Roman" w:hAnsi="Times New Roman" w:cs="Times New Roman"/>
          <w:sz w:val="24"/>
          <w:szCs w:val="24"/>
          <w:lang w:val="en-US"/>
        </w:rPr>
        <w:t xml:space="preserve"> </w:t>
      </w:r>
      <w:r w:rsidR="00426843" w:rsidRPr="009E009E">
        <w:rPr>
          <w:rFonts w:ascii="Times New Roman" w:hAnsi="Times New Roman" w:cs="Times New Roman"/>
          <w:sz w:val="24"/>
          <w:szCs w:val="24"/>
          <w:lang w:val="en-US"/>
        </w:rPr>
        <w:t xml:space="preserve">2011). In </w:t>
      </w:r>
      <w:r w:rsidR="00521672" w:rsidRPr="009E009E">
        <w:rPr>
          <w:rFonts w:ascii="Times New Roman" w:hAnsi="Times New Roman" w:cs="Times New Roman"/>
          <w:sz w:val="24"/>
          <w:szCs w:val="24"/>
          <w:lang w:val="en-US"/>
        </w:rPr>
        <w:t xml:space="preserve">other words, in </w:t>
      </w:r>
      <w:r w:rsidR="00426843" w:rsidRPr="009E009E">
        <w:rPr>
          <w:rFonts w:ascii="Times New Roman" w:hAnsi="Times New Roman" w:cs="Times New Roman"/>
          <w:sz w:val="24"/>
          <w:szCs w:val="24"/>
          <w:lang w:val="en-US"/>
        </w:rPr>
        <w:t>such systems, parties must devote attention to problem indicators in order for those i</w:t>
      </w:r>
      <w:r w:rsidRPr="009E009E">
        <w:rPr>
          <w:rFonts w:ascii="Times New Roman" w:hAnsi="Times New Roman" w:cs="Times New Roman"/>
          <w:sz w:val="24"/>
          <w:szCs w:val="24"/>
          <w:lang w:val="en-US"/>
        </w:rPr>
        <w:t>ndicators to have consequences.</w:t>
      </w:r>
    </w:p>
    <w:p w14:paraId="49168046" w14:textId="4CB925EF" w:rsidR="00C1605E" w:rsidRPr="009E009E" w:rsidRDefault="00C06585" w:rsidP="005057B9">
      <w:pPr>
        <w:spacing w:line="480" w:lineRule="auto"/>
        <w:ind w:firstLine="720"/>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t>More particularly, we systematically exa</w:t>
      </w:r>
      <w:r w:rsidR="00AF36C2" w:rsidRPr="009E009E">
        <w:rPr>
          <w:rFonts w:ascii="Times New Roman" w:hAnsi="Times New Roman" w:cs="Times New Roman"/>
          <w:sz w:val="24"/>
          <w:szCs w:val="24"/>
          <w:lang w:val="en-US"/>
        </w:rPr>
        <w:t>mine how the information contained in 17</w:t>
      </w:r>
      <w:r w:rsidRPr="009E009E">
        <w:rPr>
          <w:rFonts w:ascii="Times New Roman" w:hAnsi="Times New Roman" w:cs="Times New Roman"/>
          <w:sz w:val="24"/>
          <w:szCs w:val="24"/>
          <w:lang w:val="en-US"/>
        </w:rPr>
        <w:t xml:space="preserve"> different problem indicators cause</w:t>
      </w:r>
      <w:r w:rsidR="00F60B19" w:rsidRPr="009E009E">
        <w:rPr>
          <w:rFonts w:ascii="Times New Roman" w:hAnsi="Times New Roman" w:cs="Times New Roman"/>
          <w:sz w:val="24"/>
          <w:szCs w:val="24"/>
          <w:lang w:val="en-US"/>
        </w:rPr>
        <w:t>s</w:t>
      </w:r>
      <w:r w:rsidRPr="009E009E">
        <w:rPr>
          <w:rFonts w:ascii="Times New Roman" w:hAnsi="Times New Roman" w:cs="Times New Roman"/>
          <w:sz w:val="24"/>
          <w:szCs w:val="24"/>
          <w:lang w:val="en-US"/>
        </w:rPr>
        <w:t xml:space="preserve"> parliamentary activity as measured </w:t>
      </w:r>
      <w:r w:rsidR="00AF36C2" w:rsidRPr="009E009E">
        <w:rPr>
          <w:rFonts w:ascii="Times New Roman" w:hAnsi="Times New Roman" w:cs="Times New Roman"/>
          <w:sz w:val="24"/>
          <w:szCs w:val="24"/>
          <w:lang w:val="en-US"/>
        </w:rPr>
        <w:t xml:space="preserve">by </w:t>
      </w:r>
      <w:r w:rsidRPr="009E009E">
        <w:rPr>
          <w:rFonts w:ascii="Times New Roman" w:hAnsi="Times New Roman" w:cs="Times New Roman"/>
          <w:sz w:val="24"/>
          <w:szCs w:val="24"/>
          <w:lang w:val="en-US"/>
        </w:rPr>
        <w:t xml:space="preserve">a content coding of </w:t>
      </w:r>
      <w:r w:rsidRPr="009E009E">
        <w:rPr>
          <w:rFonts w:ascii="Times New Roman" w:hAnsi="Times New Roman" w:cs="Times New Roman"/>
          <w:sz w:val="24"/>
          <w:szCs w:val="24"/>
          <w:lang w:val="en-US"/>
        </w:rPr>
        <w:lastRenderedPageBreak/>
        <w:t xml:space="preserve">more than 220,000 parliamentary questions </w:t>
      </w:r>
      <w:r w:rsidR="00AA185C" w:rsidRPr="009E009E">
        <w:rPr>
          <w:rFonts w:ascii="Times New Roman" w:hAnsi="Times New Roman" w:cs="Times New Roman"/>
          <w:sz w:val="24"/>
          <w:szCs w:val="24"/>
          <w:lang w:val="en-US"/>
        </w:rPr>
        <w:t xml:space="preserve">asked in parliament by government and opposition MPs in </w:t>
      </w:r>
      <w:r w:rsidRPr="009E009E">
        <w:rPr>
          <w:rFonts w:ascii="Times New Roman" w:hAnsi="Times New Roman" w:cs="Times New Roman"/>
          <w:sz w:val="24"/>
          <w:szCs w:val="24"/>
          <w:lang w:val="en-US"/>
        </w:rPr>
        <w:t xml:space="preserve">seven </w:t>
      </w:r>
      <w:r w:rsidR="00581FE8">
        <w:rPr>
          <w:rFonts w:ascii="Times New Roman" w:hAnsi="Times New Roman" w:cs="Times New Roman"/>
          <w:sz w:val="24"/>
          <w:szCs w:val="24"/>
          <w:lang w:val="en-US"/>
        </w:rPr>
        <w:t>w</w:t>
      </w:r>
      <w:r w:rsidRPr="009E009E">
        <w:rPr>
          <w:rFonts w:ascii="Times New Roman" w:hAnsi="Times New Roman" w:cs="Times New Roman"/>
          <w:sz w:val="24"/>
          <w:szCs w:val="24"/>
          <w:lang w:val="en-US"/>
        </w:rPr>
        <w:t>estern countries</w:t>
      </w:r>
      <w:r w:rsidR="00521672" w:rsidRPr="009E009E">
        <w:rPr>
          <w:rFonts w:ascii="Times New Roman" w:hAnsi="Times New Roman" w:cs="Times New Roman"/>
          <w:sz w:val="24"/>
          <w:szCs w:val="24"/>
          <w:lang w:val="en-US"/>
        </w:rPr>
        <w:t>,</w:t>
      </w:r>
      <w:r w:rsidRPr="009E009E">
        <w:rPr>
          <w:rFonts w:ascii="Times New Roman" w:hAnsi="Times New Roman" w:cs="Times New Roman"/>
          <w:sz w:val="24"/>
          <w:szCs w:val="24"/>
          <w:lang w:val="en-US"/>
        </w:rPr>
        <w:t xml:space="preserve"> covering up to six decades. </w:t>
      </w:r>
      <w:r w:rsidR="00AA185C" w:rsidRPr="009E009E">
        <w:rPr>
          <w:rFonts w:ascii="Times New Roman" w:hAnsi="Times New Roman" w:cs="Times New Roman"/>
          <w:sz w:val="24"/>
          <w:szCs w:val="24"/>
          <w:lang w:val="en-US"/>
        </w:rPr>
        <w:t>Hence, in line with previous research (</w:t>
      </w:r>
      <w:proofErr w:type="spellStart"/>
      <w:r w:rsidR="00AA185C" w:rsidRPr="009E009E">
        <w:rPr>
          <w:rFonts w:ascii="Times New Roman" w:hAnsi="Times New Roman" w:cs="Times New Roman"/>
          <w:sz w:val="24"/>
          <w:szCs w:val="24"/>
          <w:lang w:val="en-US"/>
        </w:rPr>
        <w:t>Vliegenthart</w:t>
      </w:r>
      <w:proofErr w:type="spellEnd"/>
      <w:r w:rsidR="00AA185C" w:rsidRPr="009E009E">
        <w:rPr>
          <w:rFonts w:ascii="Times New Roman" w:hAnsi="Times New Roman" w:cs="Times New Roman"/>
          <w:sz w:val="24"/>
          <w:szCs w:val="24"/>
          <w:lang w:val="en-US"/>
        </w:rPr>
        <w:t xml:space="preserve"> and </w:t>
      </w:r>
      <w:proofErr w:type="spellStart"/>
      <w:r w:rsidR="00AA185C" w:rsidRPr="009E009E">
        <w:rPr>
          <w:rFonts w:ascii="Times New Roman" w:hAnsi="Times New Roman" w:cs="Times New Roman"/>
          <w:sz w:val="24"/>
          <w:szCs w:val="24"/>
          <w:lang w:val="en-US"/>
        </w:rPr>
        <w:t>Walgrave</w:t>
      </w:r>
      <w:proofErr w:type="spellEnd"/>
      <w:r w:rsidR="00AA185C" w:rsidRPr="009E009E">
        <w:rPr>
          <w:rFonts w:ascii="Times New Roman" w:hAnsi="Times New Roman" w:cs="Times New Roman"/>
          <w:sz w:val="24"/>
          <w:szCs w:val="24"/>
          <w:lang w:val="en-US"/>
        </w:rPr>
        <w:t xml:space="preserve"> 2011), we use parliamentary questions as an indicator of </w:t>
      </w:r>
      <w:r w:rsidR="00A368FD" w:rsidRPr="009E009E">
        <w:rPr>
          <w:rFonts w:ascii="Times New Roman" w:hAnsi="Times New Roman" w:cs="Times New Roman"/>
          <w:sz w:val="24"/>
          <w:szCs w:val="24"/>
          <w:lang w:val="en-US"/>
        </w:rPr>
        <w:t>the policy agenda</w:t>
      </w:r>
      <w:r w:rsidR="00AA185C" w:rsidRPr="009E009E">
        <w:rPr>
          <w:rFonts w:ascii="Times New Roman" w:hAnsi="Times New Roman" w:cs="Times New Roman"/>
          <w:sz w:val="24"/>
          <w:szCs w:val="24"/>
          <w:lang w:val="en-US"/>
        </w:rPr>
        <w:t xml:space="preserve">. </w:t>
      </w:r>
      <w:r w:rsidRPr="009E009E">
        <w:rPr>
          <w:rFonts w:ascii="Times New Roman" w:hAnsi="Times New Roman" w:cs="Times New Roman"/>
          <w:sz w:val="24"/>
          <w:szCs w:val="24"/>
          <w:lang w:val="en-US"/>
        </w:rPr>
        <w:t xml:space="preserve">This </w:t>
      </w:r>
      <w:r w:rsidR="00C24E7A" w:rsidRPr="009E009E">
        <w:rPr>
          <w:rFonts w:ascii="Times New Roman" w:hAnsi="Times New Roman" w:cs="Times New Roman"/>
          <w:sz w:val="24"/>
          <w:szCs w:val="24"/>
          <w:lang w:val="en-US"/>
        </w:rPr>
        <w:t>large-scale, comparative</w:t>
      </w:r>
      <w:r w:rsidR="00AF36C2" w:rsidRPr="009E009E">
        <w:rPr>
          <w:rFonts w:ascii="Times New Roman" w:hAnsi="Times New Roman" w:cs="Times New Roman"/>
          <w:sz w:val="24"/>
          <w:szCs w:val="24"/>
          <w:lang w:val="en-US"/>
        </w:rPr>
        <w:t xml:space="preserve"> dataset makes it possible to draw conclusions that generalize across countries, issues, and time. Furthermore, the dataset makes it possible to exten</w:t>
      </w:r>
      <w:r w:rsidR="00A16FF7" w:rsidRPr="009E009E">
        <w:rPr>
          <w:rFonts w:ascii="Times New Roman" w:hAnsi="Times New Roman" w:cs="Times New Roman"/>
          <w:sz w:val="24"/>
          <w:szCs w:val="24"/>
          <w:lang w:val="en-US"/>
        </w:rPr>
        <w:t>d</w:t>
      </w:r>
      <w:r w:rsidR="00AF36C2" w:rsidRPr="009E009E">
        <w:rPr>
          <w:rFonts w:ascii="Times New Roman" w:hAnsi="Times New Roman" w:cs="Times New Roman"/>
          <w:sz w:val="24"/>
          <w:szCs w:val="24"/>
          <w:lang w:val="en-US"/>
        </w:rPr>
        <w:t xml:space="preserve"> our knowledge of how and when problem indicators generate political attention. </w:t>
      </w:r>
      <w:r w:rsidR="008C3511" w:rsidRPr="009E009E">
        <w:rPr>
          <w:rFonts w:ascii="Times New Roman" w:hAnsi="Times New Roman" w:cs="Times New Roman"/>
          <w:sz w:val="24"/>
          <w:szCs w:val="24"/>
          <w:lang w:val="en-US"/>
        </w:rPr>
        <w:t xml:space="preserve">In particular, we theorize and study empirically if </w:t>
      </w:r>
      <w:r w:rsidR="00E171A9" w:rsidRPr="009E009E">
        <w:rPr>
          <w:rFonts w:ascii="Times New Roman" w:hAnsi="Times New Roman" w:cs="Times New Roman"/>
          <w:sz w:val="24"/>
          <w:szCs w:val="24"/>
          <w:lang w:val="en-US"/>
        </w:rPr>
        <w:t xml:space="preserve">negative information from </w:t>
      </w:r>
      <w:r w:rsidR="006859A4">
        <w:rPr>
          <w:rFonts w:ascii="Times New Roman" w:hAnsi="Times New Roman" w:cs="Times New Roman"/>
          <w:sz w:val="24"/>
          <w:szCs w:val="24"/>
          <w:lang w:val="en-US"/>
        </w:rPr>
        <w:t xml:space="preserve">a </w:t>
      </w:r>
      <w:r w:rsidR="00E171A9" w:rsidRPr="009E009E">
        <w:rPr>
          <w:rFonts w:ascii="Times New Roman" w:hAnsi="Times New Roman" w:cs="Times New Roman"/>
          <w:sz w:val="24"/>
          <w:szCs w:val="24"/>
          <w:lang w:val="en-US"/>
        </w:rPr>
        <w:t xml:space="preserve">problem indicator </w:t>
      </w:r>
      <w:r w:rsidR="008C3511" w:rsidRPr="009E009E">
        <w:rPr>
          <w:rFonts w:ascii="Times New Roman" w:hAnsi="Times New Roman" w:cs="Times New Roman"/>
          <w:sz w:val="24"/>
          <w:szCs w:val="24"/>
          <w:lang w:val="en-US"/>
        </w:rPr>
        <w:t>a</w:t>
      </w:r>
      <w:r w:rsidR="00E171A9" w:rsidRPr="009E009E">
        <w:rPr>
          <w:rFonts w:ascii="Times New Roman" w:hAnsi="Times New Roman" w:cs="Times New Roman"/>
          <w:sz w:val="24"/>
          <w:szCs w:val="24"/>
          <w:lang w:val="en-US"/>
        </w:rPr>
        <w:t xml:space="preserve">bout </w:t>
      </w:r>
      <w:r w:rsidR="006859A4">
        <w:rPr>
          <w:rFonts w:ascii="Times New Roman" w:hAnsi="Times New Roman" w:cs="Times New Roman"/>
          <w:sz w:val="24"/>
          <w:szCs w:val="24"/>
          <w:lang w:val="en-US"/>
        </w:rPr>
        <w:t xml:space="preserve">its </w:t>
      </w:r>
      <w:r w:rsidR="005632F0" w:rsidRPr="009E009E">
        <w:rPr>
          <w:rFonts w:ascii="Times New Roman" w:hAnsi="Times New Roman"/>
          <w:i/>
          <w:sz w:val="24"/>
          <w:lang w:val="en-US"/>
        </w:rPr>
        <w:t>level</w:t>
      </w:r>
      <w:r w:rsidR="006859A4">
        <w:rPr>
          <w:rFonts w:ascii="Times New Roman" w:hAnsi="Times New Roman"/>
          <w:i/>
          <w:sz w:val="24"/>
          <w:lang w:val="en-US"/>
        </w:rPr>
        <w:t xml:space="preserve"> </w:t>
      </w:r>
      <w:r w:rsidR="008C3511" w:rsidRPr="009E009E">
        <w:rPr>
          <w:rFonts w:ascii="Times New Roman" w:hAnsi="Times New Roman" w:cs="Times New Roman"/>
          <w:sz w:val="24"/>
          <w:szCs w:val="24"/>
          <w:lang w:val="en-US"/>
        </w:rPr>
        <w:t xml:space="preserve">generates more political attention than </w:t>
      </w:r>
      <w:r w:rsidR="008C3511" w:rsidRPr="000133EA">
        <w:rPr>
          <w:rFonts w:ascii="Times New Roman" w:hAnsi="Times New Roman"/>
          <w:sz w:val="24"/>
          <w:lang w:val="en-US"/>
        </w:rPr>
        <w:t>a</w:t>
      </w:r>
      <w:r w:rsidR="008C3511" w:rsidRPr="009E009E">
        <w:rPr>
          <w:rFonts w:ascii="Times New Roman" w:hAnsi="Times New Roman"/>
          <w:i/>
          <w:sz w:val="24"/>
          <w:lang w:val="en-US"/>
        </w:rPr>
        <w:t xml:space="preserve"> change</w:t>
      </w:r>
      <w:r w:rsidR="008C3511" w:rsidRPr="009E009E">
        <w:rPr>
          <w:rFonts w:ascii="Times New Roman" w:hAnsi="Times New Roman" w:cs="Times New Roman"/>
          <w:sz w:val="24"/>
          <w:szCs w:val="24"/>
          <w:lang w:val="en-US"/>
        </w:rPr>
        <w:t xml:space="preserve"> in the information contained in a given problem indicator. We also study how the </w:t>
      </w:r>
      <w:r w:rsidR="008C3511" w:rsidRPr="009E009E">
        <w:rPr>
          <w:rFonts w:ascii="Times New Roman" w:hAnsi="Times New Roman"/>
          <w:i/>
          <w:sz w:val="24"/>
          <w:lang w:val="en-US"/>
        </w:rPr>
        <w:t>relative performance</w:t>
      </w:r>
      <w:r w:rsidR="008C3511" w:rsidRPr="009E009E">
        <w:rPr>
          <w:rFonts w:ascii="Times New Roman" w:hAnsi="Times New Roman" w:cs="Times New Roman"/>
          <w:sz w:val="24"/>
          <w:szCs w:val="24"/>
          <w:lang w:val="en-US"/>
        </w:rPr>
        <w:t xml:space="preserve"> compared to other countries</w:t>
      </w:r>
      <w:r w:rsidR="00C926DE" w:rsidRPr="009E009E">
        <w:rPr>
          <w:rFonts w:ascii="Times New Roman" w:hAnsi="Times New Roman" w:cs="Times New Roman"/>
          <w:sz w:val="24"/>
          <w:szCs w:val="24"/>
          <w:lang w:val="en-US"/>
        </w:rPr>
        <w:t xml:space="preserve"> affects the parliamentary attention to th</w:t>
      </w:r>
      <w:r w:rsidR="006D7366" w:rsidRPr="009E009E">
        <w:rPr>
          <w:rFonts w:ascii="Times New Roman" w:hAnsi="Times New Roman" w:cs="Times New Roman"/>
          <w:sz w:val="24"/>
          <w:szCs w:val="24"/>
          <w:lang w:val="en-US"/>
        </w:rPr>
        <w:t>e given problem and explore if</w:t>
      </w:r>
      <w:r w:rsidR="00C926DE" w:rsidRPr="009E009E">
        <w:rPr>
          <w:rFonts w:ascii="Times New Roman" w:hAnsi="Times New Roman" w:cs="Times New Roman"/>
          <w:sz w:val="24"/>
          <w:szCs w:val="24"/>
          <w:lang w:val="en-US"/>
        </w:rPr>
        <w:t xml:space="preserve"> </w:t>
      </w:r>
      <w:r w:rsidR="00C926DE" w:rsidRPr="009E009E">
        <w:rPr>
          <w:rFonts w:ascii="Times New Roman" w:hAnsi="Times New Roman"/>
          <w:i/>
          <w:sz w:val="24"/>
          <w:lang w:val="en-US"/>
        </w:rPr>
        <w:t xml:space="preserve">negative </w:t>
      </w:r>
      <w:r w:rsidR="00945DA8" w:rsidRPr="009E009E">
        <w:rPr>
          <w:rFonts w:ascii="Times New Roman" w:hAnsi="Times New Roman"/>
          <w:iCs/>
          <w:sz w:val="24"/>
          <w:lang w:val="en-US"/>
        </w:rPr>
        <w:t xml:space="preserve">information from </w:t>
      </w:r>
      <w:r w:rsidR="00C926DE" w:rsidRPr="009E009E">
        <w:rPr>
          <w:rFonts w:ascii="Times New Roman" w:hAnsi="Times New Roman" w:cs="Times New Roman"/>
          <w:sz w:val="24"/>
          <w:szCs w:val="24"/>
          <w:lang w:val="en-US"/>
        </w:rPr>
        <w:t>a problem indicator matter</w:t>
      </w:r>
      <w:r w:rsidR="00521672" w:rsidRPr="009E009E">
        <w:rPr>
          <w:rFonts w:ascii="Times New Roman" w:hAnsi="Times New Roman" w:cs="Times New Roman"/>
          <w:sz w:val="24"/>
          <w:szCs w:val="24"/>
          <w:lang w:val="en-US"/>
        </w:rPr>
        <w:t>s</w:t>
      </w:r>
      <w:r w:rsidR="00C926DE" w:rsidRPr="009E009E">
        <w:rPr>
          <w:rFonts w:ascii="Times New Roman" w:hAnsi="Times New Roman" w:cs="Times New Roman"/>
          <w:sz w:val="24"/>
          <w:szCs w:val="24"/>
          <w:lang w:val="en-US"/>
        </w:rPr>
        <w:t xml:space="preserve"> more than </w:t>
      </w:r>
      <w:r w:rsidR="00C926DE" w:rsidRPr="009E009E">
        <w:rPr>
          <w:rFonts w:ascii="Times New Roman" w:hAnsi="Times New Roman"/>
          <w:i/>
          <w:sz w:val="24"/>
          <w:lang w:val="en-US"/>
        </w:rPr>
        <w:t>positive</w:t>
      </w:r>
      <w:r w:rsidR="00945DA8" w:rsidRPr="009E009E">
        <w:rPr>
          <w:rFonts w:ascii="Times New Roman" w:hAnsi="Times New Roman"/>
          <w:i/>
          <w:sz w:val="24"/>
          <w:lang w:val="en-US"/>
        </w:rPr>
        <w:t xml:space="preserve"> </w:t>
      </w:r>
      <w:r w:rsidR="00945DA8" w:rsidRPr="009E009E">
        <w:rPr>
          <w:rFonts w:ascii="Times New Roman" w:hAnsi="Times New Roman"/>
          <w:iCs/>
          <w:sz w:val="24"/>
          <w:lang w:val="en-US"/>
        </w:rPr>
        <w:t>information</w:t>
      </w:r>
      <w:r w:rsidR="00C926DE" w:rsidRPr="009E009E">
        <w:rPr>
          <w:rFonts w:ascii="Times New Roman" w:hAnsi="Times New Roman" w:cs="Times New Roman"/>
          <w:sz w:val="24"/>
          <w:szCs w:val="24"/>
          <w:lang w:val="en-US"/>
        </w:rPr>
        <w:t xml:space="preserve">. </w:t>
      </w:r>
      <w:r w:rsidR="00A368FD" w:rsidRPr="009E009E">
        <w:rPr>
          <w:rFonts w:ascii="Times New Roman" w:hAnsi="Times New Roman" w:cs="Times New Roman"/>
          <w:sz w:val="24"/>
          <w:szCs w:val="24"/>
          <w:lang w:val="en-US"/>
        </w:rPr>
        <w:t xml:space="preserve">Such questions on the effect of problem indicators on political attention have been impossible to address before </w:t>
      </w:r>
      <w:r w:rsidR="00521672" w:rsidRPr="009E009E">
        <w:rPr>
          <w:rFonts w:ascii="Times New Roman" w:hAnsi="Times New Roman" w:cs="Times New Roman"/>
          <w:sz w:val="24"/>
          <w:szCs w:val="24"/>
          <w:lang w:val="en-US"/>
        </w:rPr>
        <w:t>because of</w:t>
      </w:r>
      <w:r w:rsidR="001D7141" w:rsidRPr="009E009E">
        <w:rPr>
          <w:rFonts w:ascii="Times New Roman" w:hAnsi="Times New Roman" w:cs="Times New Roman"/>
          <w:sz w:val="24"/>
          <w:szCs w:val="24"/>
          <w:lang w:val="en-US"/>
        </w:rPr>
        <w:t xml:space="preserve"> a very limited number of countries and issues to compare</w:t>
      </w:r>
      <w:r w:rsidR="00A16FF7" w:rsidRPr="009E009E">
        <w:rPr>
          <w:rFonts w:ascii="Times New Roman" w:hAnsi="Times New Roman" w:cs="Times New Roman"/>
          <w:sz w:val="24"/>
          <w:szCs w:val="24"/>
          <w:lang w:val="en-US"/>
        </w:rPr>
        <w:t xml:space="preserve"> in previous research</w:t>
      </w:r>
      <w:r w:rsidR="001D7141" w:rsidRPr="009E009E">
        <w:rPr>
          <w:rFonts w:ascii="Times New Roman" w:hAnsi="Times New Roman" w:cs="Times New Roman"/>
          <w:sz w:val="24"/>
          <w:szCs w:val="24"/>
          <w:lang w:val="en-US"/>
        </w:rPr>
        <w:t xml:space="preserve"> (</w:t>
      </w:r>
      <w:r w:rsidR="005632F0" w:rsidRPr="009E009E">
        <w:rPr>
          <w:rFonts w:ascii="Times New Roman" w:hAnsi="Times New Roman" w:cs="Times New Roman"/>
          <w:sz w:val="24"/>
          <w:szCs w:val="24"/>
          <w:lang w:val="en-US"/>
        </w:rPr>
        <w:t xml:space="preserve">e.g. </w:t>
      </w:r>
      <w:proofErr w:type="spellStart"/>
      <w:r w:rsidR="001D7141" w:rsidRPr="009E009E">
        <w:rPr>
          <w:rFonts w:ascii="Times New Roman" w:hAnsi="Times New Roman" w:cs="Times New Roman"/>
          <w:sz w:val="24"/>
          <w:szCs w:val="24"/>
          <w:lang w:val="en-US"/>
        </w:rPr>
        <w:t>Vliegenthart</w:t>
      </w:r>
      <w:proofErr w:type="spellEnd"/>
      <w:r w:rsidR="001D7141" w:rsidRPr="009E009E">
        <w:rPr>
          <w:rFonts w:ascii="Times New Roman" w:hAnsi="Times New Roman" w:cs="Times New Roman"/>
          <w:sz w:val="24"/>
          <w:szCs w:val="24"/>
          <w:lang w:val="en-US"/>
        </w:rPr>
        <w:t xml:space="preserve"> and Mena Montes 2014; </w:t>
      </w:r>
      <w:r w:rsidR="00BE7EC3" w:rsidRPr="009E009E">
        <w:rPr>
          <w:rFonts w:ascii="Times New Roman" w:hAnsi="Times New Roman" w:cs="Times New Roman"/>
          <w:sz w:val="24"/>
          <w:szCs w:val="24"/>
        </w:rPr>
        <w:t xml:space="preserve">Van </w:t>
      </w:r>
      <w:proofErr w:type="spellStart"/>
      <w:r w:rsidR="00BE7EC3" w:rsidRPr="009E009E">
        <w:rPr>
          <w:rFonts w:ascii="Times New Roman" w:hAnsi="Times New Roman" w:cs="Times New Roman"/>
          <w:sz w:val="24"/>
          <w:szCs w:val="24"/>
        </w:rPr>
        <w:t>Noije</w:t>
      </w:r>
      <w:proofErr w:type="spellEnd"/>
      <w:r w:rsidR="00BE7EC3" w:rsidRPr="009E009E">
        <w:rPr>
          <w:rFonts w:ascii="Times New Roman" w:hAnsi="Times New Roman" w:cs="Times New Roman"/>
          <w:sz w:val="24"/>
          <w:szCs w:val="24"/>
        </w:rPr>
        <w:t xml:space="preserve">, </w:t>
      </w:r>
      <w:proofErr w:type="spellStart"/>
      <w:r w:rsidR="00BE7EC3" w:rsidRPr="009E009E">
        <w:rPr>
          <w:rFonts w:ascii="Times New Roman" w:hAnsi="Times New Roman" w:cs="Times New Roman"/>
          <w:sz w:val="24"/>
          <w:szCs w:val="24"/>
        </w:rPr>
        <w:t>Kleinnijenhuis</w:t>
      </w:r>
      <w:proofErr w:type="spellEnd"/>
      <w:r w:rsidR="00BE7EC3">
        <w:rPr>
          <w:rFonts w:ascii="Times New Roman" w:hAnsi="Times New Roman" w:cs="Times New Roman"/>
          <w:sz w:val="24"/>
          <w:szCs w:val="24"/>
        </w:rPr>
        <w:t>, a</w:t>
      </w:r>
      <w:r w:rsidR="00BE7EC3" w:rsidRPr="009E009E">
        <w:rPr>
          <w:rFonts w:ascii="Times New Roman" w:hAnsi="Times New Roman" w:cs="Times New Roman"/>
          <w:sz w:val="24"/>
          <w:szCs w:val="24"/>
        </w:rPr>
        <w:t xml:space="preserve">nd </w:t>
      </w:r>
      <w:proofErr w:type="spellStart"/>
      <w:r w:rsidR="00BE7EC3" w:rsidRPr="009E009E">
        <w:rPr>
          <w:rFonts w:ascii="Times New Roman" w:hAnsi="Times New Roman" w:cs="Times New Roman"/>
          <w:sz w:val="24"/>
          <w:szCs w:val="24"/>
        </w:rPr>
        <w:t>Oegema</w:t>
      </w:r>
      <w:proofErr w:type="spellEnd"/>
      <w:r w:rsidR="001D7141" w:rsidRPr="009E009E">
        <w:rPr>
          <w:rFonts w:ascii="Times New Roman" w:hAnsi="Times New Roman" w:cs="Times New Roman"/>
          <w:sz w:val="24"/>
          <w:szCs w:val="24"/>
          <w:lang w:val="en-US"/>
        </w:rPr>
        <w:t xml:space="preserve"> 2008; </w:t>
      </w:r>
      <w:proofErr w:type="spellStart"/>
      <w:r w:rsidR="001D7141" w:rsidRPr="009E009E">
        <w:rPr>
          <w:rFonts w:ascii="Times New Roman" w:hAnsi="Times New Roman" w:cs="Times New Roman"/>
          <w:sz w:val="24"/>
          <w:szCs w:val="24"/>
          <w:lang w:val="en-US"/>
        </w:rPr>
        <w:t>Soroka</w:t>
      </w:r>
      <w:proofErr w:type="spellEnd"/>
      <w:r w:rsidR="001D7141" w:rsidRPr="009E009E">
        <w:rPr>
          <w:rFonts w:ascii="Times New Roman" w:hAnsi="Times New Roman" w:cs="Times New Roman"/>
          <w:sz w:val="24"/>
          <w:szCs w:val="24"/>
          <w:lang w:val="en-US"/>
        </w:rPr>
        <w:t xml:space="preserve"> 2002; Valenzuela and </w:t>
      </w:r>
      <w:proofErr w:type="spellStart"/>
      <w:r w:rsidR="001D7141" w:rsidRPr="009E009E">
        <w:rPr>
          <w:rFonts w:ascii="Times New Roman" w:hAnsi="Times New Roman" w:cs="Times New Roman"/>
          <w:sz w:val="24"/>
          <w:szCs w:val="24"/>
          <w:lang w:val="en-US"/>
        </w:rPr>
        <w:t>Arriagada</w:t>
      </w:r>
      <w:proofErr w:type="spellEnd"/>
      <w:r w:rsidR="001D7141" w:rsidRPr="009E009E">
        <w:rPr>
          <w:rFonts w:ascii="Times New Roman" w:hAnsi="Times New Roman" w:cs="Times New Roman"/>
          <w:sz w:val="24"/>
          <w:szCs w:val="24"/>
          <w:lang w:val="en-US"/>
        </w:rPr>
        <w:t xml:space="preserve"> 2011). </w:t>
      </w:r>
    </w:p>
    <w:p w14:paraId="6A7139B4" w14:textId="6FD74F4F" w:rsidR="00834610" w:rsidRPr="00B0231C" w:rsidRDefault="00963ACE" w:rsidP="005057B9">
      <w:pPr>
        <w:spacing w:line="480" w:lineRule="auto"/>
        <w:ind w:firstLine="720"/>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t>An important pathway of</w:t>
      </w:r>
      <w:r w:rsidR="0059662B" w:rsidRPr="009E009E">
        <w:rPr>
          <w:rFonts w:ascii="Times New Roman" w:hAnsi="Times New Roman" w:cs="Times New Roman"/>
          <w:sz w:val="24"/>
          <w:szCs w:val="24"/>
          <w:lang w:val="en-US"/>
        </w:rPr>
        <w:t xml:space="preserve"> democratic</w:t>
      </w:r>
      <w:r w:rsidRPr="009E009E">
        <w:rPr>
          <w:rFonts w:ascii="Times New Roman" w:hAnsi="Times New Roman" w:cs="Times New Roman"/>
          <w:sz w:val="24"/>
          <w:szCs w:val="24"/>
          <w:lang w:val="en-US"/>
        </w:rPr>
        <w:t xml:space="preserve"> responsiveness is to put worsening societal problems on the agenda (</w:t>
      </w:r>
      <w:proofErr w:type="spellStart"/>
      <w:r w:rsidR="00BE7EC3" w:rsidRPr="009E009E">
        <w:rPr>
          <w:rFonts w:ascii="Times New Roman" w:hAnsi="Times New Roman" w:cs="Times New Roman"/>
          <w:sz w:val="24"/>
          <w:szCs w:val="24"/>
        </w:rPr>
        <w:t>Manin</w:t>
      </w:r>
      <w:proofErr w:type="spellEnd"/>
      <w:r w:rsidR="00BE7EC3" w:rsidRPr="009E009E">
        <w:rPr>
          <w:rFonts w:ascii="Times New Roman" w:hAnsi="Times New Roman" w:cs="Times New Roman"/>
          <w:sz w:val="24"/>
          <w:szCs w:val="24"/>
        </w:rPr>
        <w:t xml:space="preserve">, </w:t>
      </w:r>
      <w:proofErr w:type="spellStart"/>
      <w:r w:rsidR="00BE7EC3" w:rsidRPr="009E009E">
        <w:rPr>
          <w:rFonts w:ascii="Times New Roman" w:hAnsi="Times New Roman" w:cs="Times New Roman"/>
          <w:sz w:val="24"/>
          <w:szCs w:val="24"/>
        </w:rPr>
        <w:t>Przeworski</w:t>
      </w:r>
      <w:proofErr w:type="spellEnd"/>
      <w:r w:rsidR="0005030B">
        <w:rPr>
          <w:rFonts w:ascii="Times New Roman" w:hAnsi="Times New Roman" w:cs="Times New Roman"/>
          <w:sz w:val="24"/>
          <w:szCs w:val="24"/>
        </w:rPr>
        <w:t>,</w:t>
      </w:r>
      <w:r w:rsidR="00BE7EC3" w:rsidRPr="009E009E">
        <w:rPr>
          <w:rFonts w:ascii="Times New Roman" w:hAnsi="Times New Roman" w:cs="Times New Roman"/>
          <w:sz w:val="24"/>
          <w:szCs w:val="24"/>
        </w:rPr>
        <w:t xml:space="preserve"> and Stokes</w:t>
      </w:r>
      <w:r w:rsidRPr="009E009E">
        <w:rPr>
          <w:rFonts w:ascii="Times New Roman" w:hAnsi="Times New Roman" w:cs="Times New Roman"/>
          <w:sz w:val="24"/>
          <w:szCs w:val="24"/>
          <w:lang w:val="en-US"/>
        </w:rPr>
        <w:t xml:space="preserve"> 1999; </w:t>
      </w:r>
      <w:proofErr w:type="spellStart"/>
      <w:r w:rsidRPr="009E009E">
        <w:rPr>
          <w:rFonts w:ascii="Times New Roman" w:hAnsi="Times New Roman" w:cs="Times New Roman"/>
          <w:sz w:val="24"/>
          <w:szCs w:val="24"/>
          <w:lang w:val="en-US"/>
        </w:rPr>
        <w:t>Mansbridge</w:t>
      </w:r>
      <w:proofErr w:type="spellEnd"/>
      <w:r w:rsidRPr="009E009E">
        <w:rPr>
          <w:rFonts w:ascii="Times New Roman" w:hAnsi="Times New Roman" w:cs="Times New Roman"/>
          <w:sz w:val="24"/>
          <w:szCs w:val="24"/>
          <w:lang w:val="en-US"/>
        </w:rPr>
        <w:t xml:space="preserve"> 2003, 516). </w:t>
      </w:r>
      <w:r w:rsidR="00A40EBF" w:rsidRPr="009E009E">
        <w:rPr>
          <w:rFonts w:ascii="Times New Roman" w:hAnsi="Times New Roman" w:cs="Times New Roman"/>
          <w:sz w:val="24"/>
          <w:szCs w:val="24"/>
          <w:lang w:val="en-US"/>
        </w:rPr>
        <w:t>While</w:t>
      </w:r>
      <w:r w:rsidR="006D18D4" w:rsidRPr="009E009E">
        <w:rPr>
          <w:rFonts w:ascii="Times New Roman" w:hAnsi="Times New Roman" w:cs="Times New Roman"/>
          <w:sz w:val="24"/>
          <w:szCs w:val="24"/>
          <w:lang w:val="en-US"/>
        </w:rPr>
        <w:t>,</w:t>
      </w:r>
      <w:r w:rsidR="00A40EBF" w:rsidRPr="009E009E">
        <w:rPr>
          <w:rFonts w:ascii="Times New Roman" w:hAnsi="Times New Roman" w:cs="Times New Roman"/>
          <w:sz w:val="24"/>
          <w:szCs w:val="24"/>
          <w:lang w:val="en-US"/>
        </w:rPr>
        <w:t xml:space="preserve"> from a neutral, non-</w:t>
      </w:r>
      <w:r w:rsidR="00A40EBF" w:rsidRPr="00B0231C">
        <w:rPr>
          <w:rFonts w:ascii="Times New Roman" w:hAnsi="Times New Roman" w:cs="Times New Roman"/>
          <w:sz w:val="24"/>
          <w:szCs w:val="24"/>
          <w:lang w:val="en-US"/>
        </w:rPr>
        <w:t>political position</w:t>
      </w:r>
      <w:r w:rsidR="006D18D4" w:rsidRPr="00B0231C">
        <w:rPr>
          <w:rFonts w:ascii="Times New Roman" w:hAnsi="Times New Roman" w:cs="Times New Roman"/>
          <w:sz w:val="24"/>
          <w:szCs w:val="24"/>
          <w:lang w:val="en-US"/>
        </w:rPr>
        <w:t>, we</w:t>
      </w:r>
      <w:r w:rsidR="00A40EBF" w:rsidRPr="00B0231C">
        <w:rPr>
          <w:rFonts w:ascii="Times New Roman" w:hAnsi="Times New Roman" w:cs="Times New Roman"/>
          <w:sz w:val="24"/>
          <w:szCs w:val="24"/>
          <w:lang w:val="en-US"/>
        </w:rPr>
        <w:t xml:space="preserve"> cannot claim how a given problem should be tackled, we can claim that our elected representatives should attend to and deliberate worsening societal problems</w:t>
      </w:r>
      <w:r w:rsidR="006D18D4" w:rsidRPr="00B0231C">
        <w:rPr>
          <w:rFonts w:ascii="Times New Roman" w:hAnsi="Times New Roman" w:cs="Times New Roman"/>
          <w:sz w:val="24"/>
          <w:szCs w:val="24"/>
          <w:lang w:val="en-US"/>
        </w:rPr>
        <w:t xml:space="preserve">. </w:t>
      </w:r>
      <w:r w:rsidRPr="00B0231C">
        <w:rPr>
          <w:rFonts w:ascii="Times New Roman" w:hAnsi="Times New Roman" w:cs="Times New Roman"/>
          <w:sz w:val="24"/>
          <w:szCs w:val="24"/>
          <w:lang w:val="en-US"/>
        </w:rPr>
        <w:t xml:space="preserve">Studying </w:t>
      </w:r>
      <w:r w:rsidR="00A40EBF" w:rsidRPr="00B0231C">
        <w:rPr>
          <w:rFonts w:ascii="Times New Roman" w:hAnsi="Times New Roman" w:cs="Times New Roman"/>
          <w:sz w:val="24"/>
          <w:szCs w:val="24"/>
          <w:lang w:val="en-US"/>
        </w:rPr>
        <w:t>the agenda</w:t>
      </w:r>
      <w:r w:rsidR="006D18D4" w:rsidRPr="00B0231C">
        <w:rPr>
          <w:rFonts w:ascii="Times New Roman" w:hAnsi="Times New Roman" w:cs="Times New Roman"/>
          <w:sz w:val="24"/>
          <w:szCs w:val="24"/>
          <w:lang w:val="en-US"/>
        </w:rPr>
        <w:t>-</w:t>
      </w:r>
      <w:r w:rsidR="00A40EBF" w:rsidRPr="00B0231C">
        <w:rPr>
          <w:rFonts w:ascii="Times New Roman" w:hAnsi="Times New Roman" w:cs="Times New Roman"/>
          <w:sz w:val="24"/>
          <w:szCs w:val="24"/>
          <w:lang w:val="en-US"/>
        </w:rPr>
        <w:t>setting effects of problem indicators is one way to assess this important aspect of politics.</w:t>
      </w:r>
      <w:r w:rsidR="00917F92" w:rsidRPr="00B0231C">
        <w:rPr>
          <w:rFonts w:ascii="Times New Roman" w:hAnsi="Times New Roman" w:cs="Times New Roman"/>
          <w:sz w:val="24"/>
          <w:szCs w:val="24"/>
          <w:lang w:val="en-US"/>
        </w:rPr>
        <w:t xml:space="preserve"> </w:t>
      </w:r>
      <w:r w:rsidR="00834610" w:rsidRPr="00B0231C">
        <w:rPr>
          <w:rFonts w:ascii="Times New Roman" w:hAnsi="Times New Roman" w:cs="Times New Roman"/>
          <w:sz w:val="24"/>
          <w:szCs w:val="24"/>
          <w:lang w:val="en-US"/>
        </w:rPr>
        <w:t xml:space="preserve">Indicators provide numerical simplifications of complex social phenomena, and as argued by Davis et al. (2012), </w:t>
      </w:r>
      <w:r w:rsidR="009B356F" w:rsidRPr="00B0231C">
        <w:rPr>
          <w:rFonts w:ascii="Times New Roman" w:hAnsi="Times New Roman" w:cs="Times New Roman"/>
          <w:sz w:val="24"/>
          <w:szCs w:val="24"/>
          <w:lang w:val="en-US"/>
        </w:rPr>
        <w:t xml:space="preserve">bring </w:t>
      </w:r>
      <w:r w:rsidR="00834610" w:rsidRPr="00B0231C">
        <w:rPr>
          <w:rFonts w:ascii="Times New Roman" w:hAnsi="Times New Roman" w:cs="Times New Roman"/>
          <w:sz w:val="24"/>
          <w:szCs w:val="24"/>
          <w:lang w:val="en-US"/>
        </w:rPr>
        <w:t xml:space="preserve">transparent and impartial information that often also has a great deal of scientific authority. Thus, even though indicators will never provide a full picture of a given problem, they often carry </w:t>
      </w:r>
      <w:r w:rsidR="00834610" w:rsidRPr="00B0231C">
        <w:rPr>
          <w:rFonts w:ascii="Times New Roman" w:hAnsi="Times New Roman" w:cs="Times New Roman"/>
          <w:sz w:val="24"/>
          <w:szCs w:val="24"/>
          <w:lang w:val="en-US"/>
        </w:rPr>
        <w:lastRenderedPageBreak/>
        <w:t xml:space="preserve">important information about how policy problems develop (Kelley and Simmons 2015), </w:t>
      </w:r>
      <w:r w:rsidR="009B356F" w:rsidRPr="00B0231C">
        <w:rPr>
          <w:rFonts w:ascii="Times New Roman" w:hAnsi="Times New Roman" w:cs="Times New Roman"/>
          <w:sz w:val="24"/>
          <w:szCs w:val="24"/>
          <w:lang w:val="en-US"/>
        </w:rPr>
        <w:t xml:space="preserve">so </w:t>
      </w:r>
      <w:r w:rsidR="00834610" w:rsidRPr="00B0231C">
        <w:rPr>
          <w:rFonts w:ascii="Times New Roman" w:hAnsi="Times New Roman" w:cs="Times New Roman"/>
          <w:sz w:val="24"/>
          <w:szCs w:val="24"/>
          <w:lang w:val="en-US"/>
        </w:rPr>
        <w:t>when studying responsiveness to problem indicators, we also learn about political responsiveness to policy</w:t>
      </w:r>
      <w:r w:rsidR="00B0231C">
        <w:rPr>
          <w:rFonts w:ascii="Times New Roman" w:hAnsi="Times New Roman" w:cs="Times New Roman"/>
          <w:sz w:val="24"/>
          <w:szCs w:val="24"/>
          <w:lang w:val="en-US"/>
        </w:rPr>
        <w:t xml:space="preserve"> problems</w:t>
      </w:r>
      <w:r w:rsidR="00834610" w:rsidRPr="00B0231C">
        <w:rPr>
          <w:rFonts w:ascii="Times New Roman" w:hAnsi="Times New Roman" w:cs="Times New Roman"/>
          <w:sz w:val="24"/>
          <w:szCs w:val="24"/>
          <w:lang w:val="en-US"/>
        </w:rPr>
        <w:t xml:space="preserve">. </w:t>
      </w:r>
    </w:p>
    <w:p w14:paraId="68AEE359" w14:textId="7390FC2F" w:rsidR="00483FA3" w:rsidRPr="009E009E" w:rsidRDefault="00483FA3" w:rsidP="005057B9">
      <w:pPr>
        <w:spacing w:line="480" w:lineRule="auto"/>
        <w:ind w:firstLine="720"/>
        <w:jc w:val="left"/>
        <w:rPr>
          <w:rFonts w:ascii="Times New Roman" w:hAnsi="Times New Roman" w:cs="Times New Roman"/>
          <w:sz w:val="24"/>
          <w:szCs w:val="24"/>
          <w:lang w:val="en-US"/>
        </w:rPr>
      </w:pPr>
      <w:r w:rsidRPr="00B0231C">
        <w:rPr>
          <w:rFonts w:ascii="Times New Roman" w:hAnsi="Times New Roman" w:cs="Times New Roman"/>
          <w:sz w:val="24"/>
          <w:szCs w:val="24"/>
          <w:lang w:val="en-US"/>
        </w:rPr>
        <w:t>Relatively little scholarly attention has been directed</w:t>
      </w:r>
      <w:r w:rsidRPr="009E009E">
        <w:rPr>
          <w:rFonts w:ascii="Times New Roman" w:hAnsi="Times New Roman" w:cs="Times New Roman"/>
          <w:sz w:val="24"/>
          <w:szCs w:val="24"/>
          <w:lang w:val="en-US"/>
        </w:rPr>
        <w:t xml:space="preserve"> at the relationship between problem indicators and political attention compared to the massive interest in</w:t>
      </w:r>
      <w:r w:rsidR="00C95648" w:rsidRPr="009E009E">
        <w:rPr>
          <w:rFonts w:ascii="Times New Roman" w:hAnsi="Times New Roman" w:cs="Times New Roman"/>
          <w:sz w:val="24"/>
          <w:szCs w:val="24"/>
          <w:lang w:val="en-US"/>
        </w:rPr>
        <w:t>,</w:t>
      </w:r>
      <w:r w:rsidR="00396936" w:rsidRPr="009E009E">
        <w:rPr>
          <w:rFonts w:ascii="Times New Roman" w:hAnsi="Times New Roman" w:cs="Times New Roman"/>
          <w:sz w:val="24"/>
          <w:szCs w:val="24"/>
          <w:lang w:val="en-US"/>
        </w:rPr>
        <w:t xml:space="preserve"> for instance</w:t>
      </w:r>
      <w:r w:rsidR="00C95648" w:rsidRPr="009E009E">
        <w:rPr>
          <w:rFonts w:ascii="Times New Roman" w:hAnsi="Times New Roman" w:cs="Times New Roman"/>
          <w:sz w:val="24"/>
          <w:szCs w:val="24"/>
          <w:lang w:val="en-US"/>
        </w:rPr>
        <w:t>,</w:t>
      </w:r>
      <w:r w:rsidRPr="009E009E">
        <w:rPr>
          <w:rFonts w:ascii="Times New Roman" w:hAnsi="Times New Roman" w:cs="Times New Roman"/>
          <w:sz w:val="24"/>
          <w:szCs w:val="24"/>
          <w:lang w:val="en-US"/>
        </w:rPr>
        <w:t xml:space="preserve"> the relationship between media coverage and political attention (</w:t>
      </w:r>
      <w:proofErr w:type="spellStart"/>
      <w:r w:rsidR="00396936" w:rsidRPr="009E009E">
        <w:rPr>
          <w:rFonts w:ascii="Times New Roman" w:hAnsi="Times New Roman" w:cs="Times New Roman"/>
          <w:sz w:val="24"/>
          <w:szCs w:val="24"/>
          <w:lang w:val="en-US"/>
        </w:rPr>
        <w:t>Vliegenthart</w:t>
      </w:r>
      <w:proofErr w:type="spellEnd"/>
      <w:r w:rsidR="00396936" w:rsidRPr="009E009E">
        <w:rPr>
          <w:rFonts w:ascii="Times New Roman" w:hAnsi="Times New Roman" w:cs="Times New Roman"/>
          <w:sz w:val="24"/>
          <w:szCs w:val="24"/>
          <w:lang w:val="en-US"/>
        </w:rPr>
        <w:t xml:space="preserve"> et al. 2016</w:t>
      </w:r>
      <w:r w:rsidR="00F60B19" w:rsidRPr="009E009E">
        <w:rPr>
          <w:rFonts w:ascii="Times New Roman" w:hAnsi="Times New Roman" w:cs="Times New Roman"/>
          <w:sz w:val="24"/>
          <w:szCs w:val="24"/>
          <w:lang w:val="en-US"/>
        </w:rPr>
        <w:t>; Green-Pedersen</w:t>
      </w:r>
      <w:r w:rsidR="00A84AA1">
        <w:rPr>
          <w:rFonts w:ascii="Times New Roman" w:hAnsi="Times New Roman" w:cs="Times New Roman"/>
          <w:sz w:val="24"/>
          <w:szCs w:val="24"/>
          <w:lang w:val="en-US"/>
        </w:rPr>
        <w:t xml:space="preserve"> and </w:t>
      </w:r>
      <w:proofErr w:type="spellStart"/>
      <w:r w:rsidR="00A84AA1">
        <w:rPr>
          <w:rFonts w:ascii="Times New Roman" w:hAnsi="Times New Roman" w:cs="Times New Roman"/>
          <w:sz w:val="24"/>
          <w:szCs w:val="24"/>
          <w:lang w:val="en-US"/>
        </w:rPr>
        <w:t>Stubager</w:t>
      </w:r>
      <w:proofErr w:type="spellEnd"/>
      <w:r w:rsidR="00F60B19" w:rsidRPr="009E009E">
        <w:rPr>
          <w:rFonts w:ascii="Times New Roman" w:hAnsi="Times New Roman" w:cs="Times New Roman"/>
          <w:sz w:val="24"/>
          <w:szCs w:val="24"/>
          <w:lang w:val="en-US"/>
        </w:rPr>
        <w:t xml:space="preserve"> 2010</w:t>
      </w:r>
      <w:r w:rsidRPr="009E009E">
        <w:rPr>
          <w:rFonts w:ascii="Times New Roman" w:hAnsi="Times New Roman" w:cs="Times New Roman"/>
          <w:sz w:val="24"/>
          <w:szCs w:val="24"/>
          <w:lang w:val="en-US"/>
        </w:rPr>
        <w:t>)</w:t>
      </w:r>
      <w:r w:rsidR="00A46B51" w:rsidRPr="009E009E">
        <w:rPr>
          <w:rFonts w:ascii="Times New Roman" w:hAnsi="Times New Roman" w:cs="Times New Roman"/>
          <w:sz w:val="24"/>
          <w:szCs w:val="24"/>
          <w:lang w:val="en-US"/>
        </w:rPr>
        <w:t xml:space="preserve"> or public opinion and political attention (Jennings </w:t>
      </w:r>
      <w:r w:rsidR="008C340D">
        <w:rPr>
          <w:rFonts w:ascii="Times New Roman" w:hAnsi="Times New Roman" w:cs="Times New Roman"/>
          <w:sz w:val="24"/>
          <w:szCs w:val="24"/>
          <w:lang w:val="en-US"/>
        </w:rPr>
        <w:t xml:space="preserve">and John </w:t>
      </w:r>
      <w:r w:rsidR="00A46B51" w:rsidRPr="009E009E">
        <w:rPr>
          <w:rFonts w:ascii="Times New Roman" w:hAnsi="Times New Roman" w:cs="Times New Roman"/>
          <w:sz w:val="24"/>
          <w:szCs w:val="24"/>
          <w:lang w:val="en-US"/>
        </w:rPr>
        <w:t>2009</w:t>
      </w:r>
      <w:r w:rsidR="008C340D">
        <w:rPr>
          <w:rFonts w:ascii="Times New Roman" w:hAnsi="Times New Roman" w:cs="Times New Roman"/>
          <w:sz w:val="24"/>
          <w:szCs w:val="24"/>
          <w:lang w:val="en-US"/>
        </w:rPr>
        <w:t>;</w:t>
      </w:r>
      <w:r w:rsidR="00A46B51" w:rsidRPr="009E009E">
        <w:rPr>
          <w:rFonts w:ascii="Times New Roman" w:hAnsi="Times New Roman" w:cs="Times New Roman"/>
          <w:sz w:val="24"/>
          <w:szCs w:val="24"/>
          <w:lang w:val="en-US"/>
        </w:rPr>
        <w:t xml:space="preserve"> </w:t>
      </w:r>
      <w:r w:rsidR="0005030B" w:rsidRPr="009E009E">
        <w:rPr>
          <w:rFonts w:ascii="Times New Roman" w:hAnsi="Times New Roman" w:cs="Times New Roman"/>
          <w:sz w:val="24"/>
          <w:szCs w:val="24"/>
        </w:rPr>
        <w:t>Jones</w:t>
      </w:r>
      <w:r w:rsidR="0005030B">
        <w:rPr>
          <w:rFonts w:ascii="Times New Roman" w:hAnsi="Times New Roman" w:cs="Times New Roman"/>
          <w:sz w:val="24"/>
          <w:szCs w:val="24"/>
        </w:rPr>
        <w:t>,</w:t>
      </w:r>
      <w:r w:rsidR="0005030B" w:rsidRPr="009E009E">
        <w:rPr>
          <w:rFonts w:ascii="Times New Roman" w:hAnsi="Times New Roman" w:cs="Times New Roman"/>
          <w:sz w:val="24"/>
          <w:szCs w:val="24"/>
        </w:rPr>
        <w:t xml:space="preserve"> Larsen-Price</w:t>
      </w:r>
      <w:r w:rsidR="0005030B">
        <w:rPr>
          <w:rFonts w:ascii="Times New Roman" w:hAnsi="Times New Roman" w:cs="Times New Roman"/>
          <w:sz w:val="24"/>
          <w:szCs w:val="24"/>
        </w:rPr>
        <w:t>,</w:t>
      </w:r>
      <w:r w:rsidR="0005030B" w:rsidRPr="009E009E">
        <w:rPr>
          <w:rFonts w:ascii="Times New Roman" w:hAnsi="Times New Roman" w:cs="Times New Roman"/>
          <w:sz w:val="24"/>
          <w:szCs w:val="24"/>
        </w:rPr>
        <w:t xml:space="preserve"> and Wilkerson</w:t>
      </w:r>
      <w:r w:rsidR="0005030B">
        <w:rPr>
          <w:rFonts w:ascii="Times New Roman" w:hAnsi="Times New Roman" w:cs="Times New Roman"/>
          <w:sz w:val="24"/>
          <w:szCs w:val="24"/>
        </w:rPr>
        <w:t xml:space="preserve"> </w:t>
      </w:r>
      <w:r w:rsidR="00A46B51" w:rsidRPr="009E009E">
        <w:rPr>
          <w:rFonts w:ascii="Times New Roman" w:hAnsi="Times New Roman" w:cs="Times New Roman"/>
          <w:sz w:val="24"/>
          <w:szCs w:val="24"/>
          <w:lang w:val="en-US"/>
        </w:rPr>
        <w:t>2009)</w:t>
      </w:r>
      <w:r w:rsidRPr="009E009E">
        <w:rPr>
          <w:rFonts w:ascii="Times New Roman" w:hAnsi="Times New Roman" w:cs="Times New Roman"/>
          <w:sz w:val="24"/>
          <w:szCs w:val="24"/>
          <w:lang w:val="en-US"/>
        </w:rPr>
        <w:t>. The interest in the role of the media</w:t>
      </w:r>
      <w:r w:rsidR="00A46B51" w:rsidRPr="009E009E">
        <w:rPr>
          <w:rFonts w:ascii="Times New Roman" w:hAnsi="Times New Roman" w:cs="Times New Roman"/>
          <w:sz w:val="24"/>
          <w:szCs w:val="24"/>
          <w:lang w:val="en-US"/>
        </w:rPr>
        <w:t xml:space="preserve"> or of public saliency</w:t>
      </w:r>
      <w:r w:rsidRPr="009E009E">
        <w:rPr>
          <w:rFonts w:ascii="Times New Roman" w:hAnsi="Times New Roman" w:cs="Times New Roman"/>
          <w:sz w:val="24"/>
          <w:szCs w:val="24"/>
          <w:lang w:val="en-US"/>
        </w:rPr>
        <w:t xml:space="preserve"> is understandable, but in this </w:t>
      </w:r>
      <w:r w:rsidR="00F60B19" w:rsidRPr="009E009E">
        <w:rPr>
          <w:rFonts w:ascii="Times New Roman" w:hAnsi="Times New Roman" w:cs="Times New Roman"/>
          <w:sz w:val="24"/>
          <w:szCs w:val="24"/>
          <w:lang w:val="en-US"/>
        </w:rPr>
        <w:t xml:space="preserve">study, </w:t>
      </w:r>
      <w:r w:rsidRPr="009E009E">
        <w:rPr>
          <w:rFonts w:ascii="Times New Roman" w:hAnsi="Times New Roman" w:cs="Times New Roman"/>
          <w:sz w:val="24"/>
          <w:szCs w:val="24"/>
          <w:lang w:val="en-US"/>
        </w:rPr>
        <w:t xml:space="preserve">we focus on the </w:t>
      </w:r>
      <w:r w:rsidR="00834610" w:rsidRPr="009E009E">
        <w:rPr>
          <w:rFonts w:ascii="Times New Roman" w:hAnsi="Times New Roman" w:cs="Times New Roman"/>
          <w:sz w:val="24"/>
          <w:szCs w:val="24"/>
          <w:lang w:val="en-US"/>
        </w:rPr>
        <w:t xml:space="preserve">effect of </w:t>
      </w:r>
      <w:r w:rsidRPr="009E009E">
        <w:rPr>
          <w:rFonts w:ascii="Times New Roman" w:hAnsi="Times New Roman" w:cs="Times New Roman"/>
          <w:sz w:val="24"/>
          <w:szCs w:val="24"/>
          <w:lang w:val="en-US"/>
        </w:rPr>
        <w:t xml:space="preserve">problem indicators </w:t>
      </w:r>
      <w:r w:rsidR="00834610" w:rsidRPr="009E009E">
        <w:rPr>
          <w:rFonts w:ascii="Times New Roman" w:hAnsi="Times New Roman" w:cs="Times New Roman"/>
          <w:sz w:val="24"/>
          <w:szCs w:val="24"/>
          <w:lang w:val="en-US"/>
        </w:rPr>
        <w:t xml:space="preserve">on </w:t>
      </w:r>
      <w:r w:rsidRPr="009E009E">
        <w:rPr>
          <w:rFonts w:ascii="Times New Roman" w:hAnsi="Times New Roman" w:cs="Times New Roman"/>
          <w:sz w:val="24"/>
          <w:szCs w:val="24"/>
          <w:lang w:val="en-US"/>
        </w:rPr>
        <w:t xml:space="preserve">political attention. </w:t>
      </w:r>
      <w:r w:rsidRPr="00B0231C">
        <w:rPr>
          <w:rFonts w:ascii="Times New Roman" w:hAnsi="Times New Roman" w:cs="Times New Roman"/>
          <w:sz w:val="24"/>
          <w:szCs w:val="24"/>
          <w:lang w:val="en-US"/>
        </w:rPr>
        <w:t xml:space="preserve">Of </w:t>
      </w:r>
      <w:r w:rsidR="003C5B9B" w:rsidRPr="00B0231C">
        <w:rPr>
          <w:rFonts w:ascii="Times New Roman" w:hAnsi="Times New Roman" w:cs="Times New Roman"/>
          <w:sz w:val="24"/>
          <w:szCs w:val="24"/>
          <w:lang w:val="en-US"/>
        </w:rPr>
        <w:t>course,</w:t>
      </w:r>
      <w:r w:rsidRPr="00B0231C">
        <w:rPr>
          <w:rFonts w:ascii="Times New Roman" w:hAnsi="Times New Roman" w:cs="Times New Roman"/>
          <w:sz w:val="24"/>
          <w:szCs w:val="24"/>
          <w:lang w:val="en-US"/>
        </w:rPr>
        <w:t xml:space="preserve"> media</w:t>
      </w:r>
      <w:r w:rsidR="003C5B9B" w:rsidRPr="00B0231C">
        <w:rPr>
          <w:rFonts w:ascii="Times New Roman" w:hAnsi="Times New Roman" w:cs="Times New Roman"/>
          <w:sz w:val="24"/>
          <w:szCs w:val="24"/>
          <w:lang w:val="en-US"/>
        </w:rPr>
        <w:t xml:space="preserve"> – and interest groups, think tanks, policy entrepreneurs, </w:t>
      </w:r>
      <w:r w:rsidR="00A46B51" w:rsidRPr="00B0231C">
        <w:rPr>
          <w:rFonts w:ascii="Times New Roman" w:hAnsi="Times New Roman" w:cs="Times New Roman"/>
          <w:sz w:val="24"/>
          <w:szCs w:val="24"/>
          <w:lang w:val="en-US"/>
        </w:rPr>
        <w:t>the public opinion</w:t>
      </w:r>
      <w:r w:rsidR="00C95648" w:rsidRPr="00B0231C">
        <w:rPr>
          <w:rFonts w:ascii="Times New Roman" w:hAnsi="Times New Roman" w:cs="Times New Roman"/>
          <w:sz w:val="24"/>
          <w:szCs w:val="24"/>
          <w:lang w:val="en-US"/>
        </w:rPr>
        <w:t>, and so on</w:t>
      </w:r>
      <w:r w:rsidR="003C5B9B" w:rsidRPr="00B0231C">
        <w:rPr>
          <w:rFonts w:ascii="Times New Roman" w:hAnsi="Times New Roman" w:cs="Times New Roman"/>
          <w:sz w:val="24"/>
          <w:szCs w:val="24"/>
          <w:lang w:val="en-US"/>
        </w:rPr>
        <w:t xml:space="preserve"> </w:t>
      </w:r>
      <w:r w:rsidR="00DE4EF2" w:rsidRPr="00B0231C">
        <w:rPr>
          <w:rFonts w:ascii="Times New Roman" w:hAnsi="Times New Roman" w:cs="Times New Roman"/>
          <w:sz w:val="24"/>
          <w:szCs w:val="24"/>
          <w:lang w:val="en-US"/>
        </w:rPr>
        <w:t>–</w:t>
      </w:r>
      <w:r w:rsidR="00567F29" w:rsidRPr="00B0231C">
        <w:rPr>
          <w:rFonts w:ascii="Times New Roman" w:hAnsi="Times New Roman" w:cs="Times New Roman"/>
          <w:sz w:val="24"/>
          <w:szCs w:val="24"/>
          <w:lang w:val="en-US"/>
        </w:rPr>
        <w:t xml:space="preserve"> </w:t>
      </w:r>
      <w:r w:rsidRPr="00B0231C">
        <w:rPr>
          <w:rFonts w:ascii="Times New Roman" w:hAnsi="Times New Roman" w:cs="Times New Roman"/>
          <w:sz w:val="24"/>
          <w:szCs w:val="24"/>
          <w:lang w:val="en-US"/>
        </w:rPr>
        <w:t>play a role in directing attention to certain problem indicators</w:t>
      </w:r>
      <w:r w:rsidR="003C5B9B" w:rsidRPr="00B0231C">
        <w:rPr>
          <w:rFonts w:ascii="Times New Roman" w:hAnsi="Times New Roman" w:cs="Times New Roman"/>
          <w:sz w:val="24"/>
          <w:szCs w:val="24"/>
          <w:lang w:val="en-US"/>
        </w:rPr>
        <w:t>,</w:t>
      </w:r>
      <w:r w:rsidR="00567F29" w:rsidRPr="00B0231C">
        <w:rPr>
          <w:rFonts w:ascii="Times New Roman" w:hAnsi="Times New Roman" w:cs="Times New Roman"/>
          <w:sz w:val="24"/>
          <w:szCs w:val="24"/>
          <w:lang w:val="en-US"/>
        </w:rPr>
        <w:t xml:space="preserve"> but </w:t>
      </w:r>
      <w:r w:rsidR="005632F0" w:rsidRPr="00B0231C">
        <w:rPr>
          <w:rFonts w:ascii="Times New Roman" w:hAnsi="Times New Roman" w:cs="Times New Roman"/>
          <w:sz w:val="24"/>
          <w:szCs w:val="24"/>
          <w:lang w:val="en-US"/>
        </w:rPr>
        <w:t xml:space="preserve">if </w:t>
      </w:r>
      <w:r w:rsidR="00F60B19" w:rsidRPr="00B0231C">
        <w:rPr>
          <w:rFonts w:ascii="Times New Roman" w:hAnsi="Times New Roman" w:cs="Times New Roman"/>
          <w:sz w:val="24"/>
          <w:szCs w:val="24"/>
          <w:lang w:val="en-US"/>
        </w:rPr>
        <w:t xml:space="preserve">one is </w:t>
      </w:r>
      <w:r w:rsidR="005632F0" w:rsidRPr="00B0231C">
        <w:rPr>
          <w:rFonts w:ascii="Times New Roman" w:hAnsi="Times New Roman" w:cs="Times New Roman"/>
          <w:sz w:val="24"/>
          <w:szCs w:val="24"/>
          <w:lang w:val="en-US"/>
        </w:rPr>
        <w:t>interested in the effect of problem indicators</w:t>
      </w:r>
      <w:r w:rsidR="00F60B19" w:rsidRPr="00B0231C">
        <w:rPr>
          <w:rFonts w:ascii="Times New Roman" w:hAnsi="Times New Roman" w:cs="Times New Roman"/>
          <w:sz w:val="24"/>
          <w:szCs w:val="24"/>
          <w:lang w:val="en-US"/>
        </w:rPr>
        <w:t>,</w:t>
      </w:r>
      <w:r w:rsidR="005632F0" w:rsidRPr="00B0231C">
        <w:rPr>
          <w:rFonts w:ascii="Times New Roman" w:hAnsi="Times New Roman" w:cs="Times New Roman"/>
          <w:sz w:val="24"/>
          <w:szCs w:val="24"/>
          <w:lang w:val="en-US"/>
        </w:rPr>
        <w:t xml:space="preserve"> </w:t>
      </w:r>
      <w:r w:rsidR="00567F29" w:rsidRPr="00B0231C">
        <w:rPr>
          <w:rFonts w:ascii="Times New Roman" w:hAnsi="Times New Roman" w:cs="Times New Roman"/>
          <w:sz w:val="24"/>
          <w:szCs w:val="24"/>
          <w:lang w:val="en-US"/>
        </w:rPr>
        <w:t xml:space="preserve">the natural place to </w:t>
      </w:r>
      <w:r w:rsidR="00C95648" w:rsidRPr="00B0231C">
        <w:rPr>
          <w:rFonts w:ascii="Times New Roman" w:hAnsi="Times New Roman" w:cs="Times New Roman"/>
          <w:sz w:val="24"/>
          <w:szCs w:val="24"/>
          <w:lang w:val="en-US"/>
        </w:rPr>
        <w:t>begin</w:t>
      </w:r>
      <w:r w:rsidR="00DE4EF2" w:rsidRPr="00B0231C">
        <w:rPr>
          <w:rFonts w:ascii="Times New Roman" w:hAnsi="Times New Roman" w:cs="Times New Roman"/>
          <w:sz w:val="24"/>
          <w:szCs w:val="24"/>
          <w:lang w:val="en-US"/>
        </w:rPr>
        <w:t xml:space="preserve"> is to look at the direct relationship between problem indicators and the attention of </w:t>
      </w:r>
      <w:r w:rsidR="004B7C65" w:rsidRPr="00B0231C">
        <w:rPr>
          <w:rFonts w:ascii="Times New Roman" w:hAnsi="Times New Roman" w:cs="Times New Roman"/>
          <w:sz w:val="24"/>
          <w:szCs w:val="24"/>
          <w:lang w:val="en-US"/>
        </w:rPr>
        <w:t>politicians</w:t>
      </w:r>
      <w:r w:rsidR="00DE4EF2" w:rsidRPr="00B0231C">
        <w:rPr>
          <w:rFonts w:ascii="Times New Roman" w:hAnsi="Times New Roman" w:cs="Times New Roman"/>
          <w:sz w:val="24"/>
          <w:szCs w:val="24"/>
          <w:lang w:val="en-US"/>
        </w:rPr>
        <w:t>. Then</w:t>
      </w:r>
      <w:r w:rsidR="00DE4EF2" w:rsidRPr="009E009E">
        <w:rPr>
          <w:rFonts w:ascii="Times New Roman" w:hAnsi="Times New Roman" w:cs="Times New Roman"/>
          <w:sz w:val="24"/>
          <w:szCs w:val="24"/>
          <w:lang w:val="en-US"/>
        </w:rPr>
        <w:t xml:space="preserve">, in later research, we may begin to disentangle the details of why and how </w:t>
      </w:r>
      <w:r w:rsidR="004B7C65" w:rsidRPr="009E009E">
        <w:rPr>
          <w:rFonts w:ascii="Times New Roman" w:hAnsi="Times New Roman" w:cs="Times New Roman"/>
          <w:sz w:val="24"/>
          <w:szCs w:val="24"/>
          <w:lang w:val="en-US"/>
        </w:rPr>
        <w:t>politicians</w:t>
      </w:r>
      <w:r w:rsidR="00DE4EF2" w:rsidRPr="009E009E">
        <w:rPr>
          <w:rFonts w:ascii="Times New Roman" w:hAnsi="Times New Roman" w:cs="Times New Roman"/>
          <w:sz w:val="24"/>
          <w:szCs w:val="24"/>
          <w:lang w:val="en-US"/>
        </w:rPr>
        <w:t xml:space="preserve"> </w:t>
      </w:r>
      <w:r w:rsidR="00C95648" w:rsidRPr="009E009E">
        <w:rPr>
          <w:rFonts w:ascii="Times New Roman" w:hAnsi="Times New Roman" w:cs="Times New Roman"/>
          <w:sz w:val="24"/>
          <w:szCs w:val="24"/>
          <w:lang w:val="en-US"/>
        </w:rPr>
        <w:t>draw</w:t>
      </w:r>
      <w:r w:rsidR="00DE4EF2" w:rsidRPr="009E009E">
        <w:rPr>
          <w:rFonts w:ascii="Times New Roman" w:hAnsi="Times New Roman" w:cs="Times New Roman"/>
          <w:sz w:val="24"/>
          <w:szCs w:val="24"/>
          <w:lang w:val="en-US"/>
        </w:rPr>
        <w:t xml:space="preserve"> attention to problem indicators</w:t>
      </w:r>
      <w:r w:rsidR="00B6039C">
        <w:rPr>
          <w:rFonts w:ascii="Times New Roman" w:hAnsi="Times New Roman" w:cs="Times New Roman"/>
          <w:sz w:val="24"/>
          <w:szCs w:val="24"/>
          <w:lang w:val="en-US"/>
        </w:rPr>
        <w:t xml:space="preserve"> (see also </w:t>
      </w:r>
      <w:proofErr w:type="spellStart"/>
      <w:r w:rsidR="00B6039C">
        <w:rPr>
          <w:rFonts w:ascii="Times New Roman" w:hAnsi="Times New Roman" w:cs="Times New Roman"/>
          <w:sz w:val="24"/>
          <w:szCs w:val="24"/>
          <w:lang w:val="en-US"/>
        </w:rPr>
        <w:t>Alexandrova</w:t>
      </w:r>
      <w:proofErr w:type="spellEnd"/>
      <w:r w:rsidR="0005030B">
        <w:rPr>
          <w:rFonts w:ascii="Times New Roman" w:hAnsi="Times New Roman" w:cs="Times New Roman"/>
          <w:sz w:val="24"/>
          <w:szCs w:val="24"/>
          <w:lang w:val="en-US"/>
        </w:rPr>
        <w:t xml:space="preserve">, Rasmussen, and </w:t>
      </w:r>
      <w:proofErr w:type="spellStart"/>
      <w:r w:rsidR="0005030B">
        <w:rPr>
          <w:rFonts w:ascii="Times New Roman" w:hAnsi="Times New Roman" w:cs="Times New Roman"/>
          <w:sz w:val="24"/>
          <w:szCs w:val="24"/>
          <w:lang w:val="en-US"/>
        </w:rPr>
        <w:t>Toshkov</w:t>
      </w:r>
      <w:proofErr w:type="spellEnd"/>
      <w:r w:rsidR="00B6039C">
        <w:rPr>
          <w:rFonts w:ascii="Times New Roman" w:hAnsi="Times New Roman" w:cs="Times New Roman"/>
          <w:sz w:val="24"/>
          <w:szCs w:val="24"/>
          <w:lang w:val="en-US"/>
        </w:rPr>
        <w:t xml:space="preserve"> 2016)</w:t>
      </w:r>
      <w:r w:rsidR="00DE4EF2" w:rsidRPr="009E009E">
        <w:rPr>
          <w:rFonts w:ascii="Times New Roman" w:hAnsi="Times New Roman" w:cs="Times New Roman"/>
          <w:sz w:val="24"/>
          <w:szCs w:val="24"/>
          <w:lang w:val="en-US"/>
        </w:rPr>
        <w:t>.</w:t>
      </w:r>
      <w:r w:rsidR="005632F0" w:rsidRPr="009E009E">
        <w:rPr>
          <w:rFonts w:ascii="Times New Roman" w:hAnsi="Times New Roman" w:cs="Times New Roman"/>
          <w:sz w:val="24"/>
          <w:szCs w:val="24"/>
          <w:lang w:val="en-US"/>
        </w:rPr>
        <w:t xml:space="preserve"> We return to these prospects in the concluding section of the paper.</w:t>
      </w:r>
    </w:p>
    <w:p w14:paraId="1854C0CD" w14:textId="77777777" w:rsidR="00AA1D92" w:rsidRPr="009E009E" w:rsidRDefault="00AA1D92" w:rsidP="005057B9">
      <w:pPr>
        <w:spacing w:line="480" w:lineRule="auto"/>
        <w:jc w:val="left"/>
        <w:rPr>
          <w:rFonts w:ascii="Times New Roman" w:hAnsi="Times New Roman" w:cs="Times New Roman"/>
          <w:sz w:val="24"/>
          <w:szCs w:val="24"/>
          <w:lang w:val="en-US"/>
        </w:rPr>
      </w:pPr>
    </w:p>
    <w:p w14:paraId="0675286E" w14:textId="77777777" w:rsidR="003A022E" w:rsidRPr="003E7A1D" w:rsidRDefault="00AA1D92" w:rsidP="005057B9">
      <w:pPr>
        <w:spacing w:line="480" w:lineRule="auto"/>
        <w:jc w:val="left"/>
        <w:rPr>
          <w:rFonts w:ascii="Times New Roman" w:hAnsi="Times New Roman" w:cs="Times New Roman"/>
          <w:b/>
          <w:sz w:val="24"/>
          <w:szCs w:val="24"/>
          <w:lang w:val="en-US"/>
        </w:rPr>
      </w:pPr>
      <w:r w:rsidRPr="003E7A1D">
        <w:rPr>
          <w:rFonts w:ascii="Times New Roman" w:hAnsi="Times New Roman" w:cs="Times New Roman"/>
          <w:b/>
          <w:sz w:val="24"/>
          <w:szCs w:val="24"/>
          <w:lang w:val="en-US"/>
        </w:rPr>
        <w:t>Problem indicators and the policy agenda</w:t>
      </w:r>
    </w:p>
    <w:p w14:paraId="0A1AD535" w14:textId="6D030C9D" w:rsidR="003500E8" w:rsidRPr="003E7A1D" w:rsidRDefault="00AA1D92" w:rsidP="003500E8">
      <w:pPr>
        <w:spacing w:line="480" w:lineRule="auto"/>
        <w:jc w:val="left"/>
        <w:rPr>
          <w:rFonts w:ascii="Times New Roman" w:hAnsi="Times New Roman" w:cs="Times New Roman"/>
          <w:sz w:val="24"/>
          <w:szCs w:val="24"/>
          <w:lang w:val="en-US"/>
        </w:rPr>
      </w:pPr>
      <w:r w:rsidRPr="003E7A1D">
        <w:rPr>
          <w:rFonts w:ascii="Times New Roman" w:hAnsi="Times New Roman" w:cs="Times New Roman"/>
          <w:sz w:val="24"/>
          <w:szCs w:val="24"/>
          <w:lang w:val="en-US"/>
        </w:rPr>
        <w:t xml:space="preserve">Problem indicators are powerful constructs in politics that are attractive from the position of political parties because they provide simple and scientific information about problems that work as the perfect ammunition for setting the policy agenda. This means that they are likely to have important consequences for political attention. Furthermore, although many problem indicators have some kind of political bias, this political bias is often lost or forgotten over </w:t>
      </w:r>
      <w:r w:rsidRPr="003E7A1D">
        <w:rPr>
          <w:rFonts w:ascii="Times New Roman" w:hAnsi="Times New Roman" w:cs="Times New Roman"/>
          <w:sz w:val="24"/>
          <w:szCs w:val="24"/>
          <w:lang w:val="en-US"/>
        </w:rPr>
        <w:lastRenderedPageBreak/>
        <w:t xml:space="preserve">time. As </w:t>
      </w:r>
      <w:proofErr w:type="spellStart"/>
      <w:r w:rsidRPr="003E7A1D">
        <w:rPr>
          <w:rFonts w:ascii="Times New Roman" w:hAnsi="Times New Roman" w:cs="Times New Roman"/>
          <w:sz w:val="24"/>
          <w:szCs w:val="24"/>
          <w:lang w:val="en-US"/>
        </w:rPr>
        <w:t>Mügge</w:t>
      </w:r>
      <w:proofErr w:type="spellEnd"/>
      <w:r w:rsidRPr="003E7A1D">
        <w:rPr>
          <w:rFonts w:ascii="Times New Roman" w:hAnsi="Times New Roman" w:cs="Times New Roman"/>
          <w:sz w:val="24"/>
          <w:szCs w:val="24"/>
          <w:lang w:val="en-US"/>
        </w:rPr>
        <w:t xml:space="preserve"> (2016</w:t>
      </w:r>
      <w:r w:rsidR="00D3637A" w:rsidRPr="003E7A1D">
        <w:rPr>
          <w:rFonts w:ascii="Times New Roman" w:hAnsi="Times New Roman" w:cs="Times New Roman"/>
          <w:sz w:val="24"/>
          <w:szCs w:val="24"/>
          <w:lang w:val="en-US"/>
        </w:rPr>
        <w:t>,</w:t>
      </w:r>
      <w:r w:rsidR="008127CE">
        <w:rPr>
          <w:rFonts w:ascii="Times New Roman" w:hAnsi="Times New Roman" w:cs="Times New Roman"/>
          <w:sz w:val="24"/>
          <w:szCs w:val="24"/>
          <w:lang w:val="en-US"/>
        </w:rPr>
        <w:t xml:space="preserve"> </w:t>
      </w:r>
      <w:r w:rsidRPr="003E7A1D">
        <w:rPr>
          <w:rFonts w:ascii="Times New Roman" w:hAnsi="Times New Roman" w:cs="Times New Roman"/>
          <w:sz w:val="24"/>
          <w:szCs w:val="24"/>
          <w:lang w:val="en-US"/>
        </w:rPr>
        <w:t>412) argues, “</w:t>
      </w:r>
      <w:r w:rsidR="003500E8" w:rsidRPr="003E7A1D">
        <w:rPr>
          <w:rFonts w:ascii="Times New Roman" w:hAnsi="Times New Roman" w:cs="Times New Roman"/>
          <w:sz w:val="24"/>
          <w:szCs w:val="24"/>
          <w:lang w:val="en-US"/>
        </w:rPr>
        <w:t>i</w:t>
      </w:r>
      <w:r w:rsidRPr="003E7A1D">
        <w:rPr>
          <w:rFonts w:ascii="Times New Roman" w:hAnsi="Times New Roman" w:cs="Times New Roman"/>
          <w:sz w:val="24"/>
          <w:szCs w:val="24"/>
          <w:lang w:val="en-US"/>
        </w:rPr>
        <w:t>ndicators specify what counts as, for example, growth. When policy-makers and citizens accept these particular constructions of macroeconomic concepts, the ideas that inform them solidify power relations by legitimizing some courses of action and delegitimizing others.” When politicians or the media cite indicators such as unemployment rates or crime rates, these numbers are rarely questioned and are used without disclaimers: “</w:t>
      </w:r>
      <w:r w:rsidR="003500E8" w:rsidRPr="003E7A1D">
        <w:rPr>
          <w:rFonts w:ascii="Times New Roman" w:hAnsi="Times New Roman" w:cs="Times New Roman"/>
          <w:sz w:val="24"/>
          <w:szCs w:val="24"/>
          <w:lang w:val="en-US"/>
        </w:rPr>
        <w:t>U</w:t>
      </w:r>
      <w:r w:rsidRPr="003E7A1D">
        <w:rPr>
          <w:rFonts w:ascii="Times New Roman" w:hAnsi="Times New Roman" w:cs="Times New Roman"/>
          <w:sz w:val="24"/>
          <w:szCs w:val="24"/>
          <w:lang w:val="en-US"/>
        </w:rPr>
        <w:t>nemployment becomes an objective property of people, not a politically loaded ascription” (</w:t>
      </w:r>
      <w:proofErr w:type="spellStart"/>
      <w:r w:rsidR="000D6C53">
        <w:rPr>
          <w:rFonts w:ascii="Times New Roman" w:hAnsi="Times New Roman" w:cs="Times New Roman"/>
          <w:sz w:val="24"/>
          <w:szCs w:val="24"/>
          <w:lang w:val="en-US"/>
        </w:rPr>
        <w:t>Kingdon</w:t>
      </w:r>
      <w:proofErr w:type="spellEnd"/>
      <w:r w:rsidR="000D6C53">
        <w:rPr>
          <w:rFonts w:ascii="Times New Roman" w:hAnsi="Times New Roman" w:cs="Times New Roman"/>
          <w:sz w:val="24"/>
          <w:szCs w:val="24"/>
          <w:lang w:val="en-US"/>
        </w:rPr>
        <w:t xml:space="preserve"> 1984</w:t>
      </w:r>
      <w:r w:rsidR="00D3637A" w:rsidRPr="003E7A1D">
        <w:rPr>
          <w:rFonts w:ascii="Times New Roman" w:hAnsi="Times New Roman" w:cs="Times New Roman"/>
          <w:sz w:val="24"/>
          <w:szCs w:val="24"/>
          <w:lang w:val="en-US"/>
        </w:rPr>
        <w:t>,</w:t>
      </w:r>
      <w:r w:rsidRPr="003E7A1D">
        <w:rPr>
          <w:rFonts w:ascii="Times New Roman" w:hAnsi="Times New Roman" w:cs="Times New Roman"/>
          <w:sz w:val="24"/>
          <w:szCs w:val="24"/>
          <w:lang w:val="en-US"/>
        </w:rPr>
        <w:t xml:space="preserve"> 412). In a similar vein, </w:t>
      </w:r>
      <w:proofErr w:type="spellStart"/>
      <w:r w:rsidRPr="003E7A1D">
        <w:rPr>
          <w:rFonts w:ascii="Times New Roman" w:hAnsi="Times New Roman" w:cs="Times New Roman"/>
          <w:sz w:val="24"/>
          <w:szCs w:val="24"/>
          <w:lang w:val="en-US"/>
        </w:rPr>
        <w:t>Kingdon</w:t>
      </w:r>
      <w:proofErr w:type="spellEnd"/>
      <w:r w:rsidRPr="003E7A1D">
        <w:rPr>
          <w:rFonts w:ascii="Times New Roman" w:hAnsi="Times New Roman" w:cs="Times New Roman"/>
          <w:sz w:val="24"/>
          <w:szCs w:val="24"/>
          <w:lang w:val="en-US"/>
        </w:rPr>
        <w:t xml:space="preserve"> (1984</w:t>
      </w:r>
      <w:r w:rsidR="00D3637A" w:rsidRPr="003E7A1D">
        <w:rPr>
          <w:rFonts w:ascii="Times New Roman" w:hAnsi="Times New Roman" w:cs="Times New Roman"/>
          <w:sz w:val="24"/>
          <w:szCs w:val="24"/>
          <w:lang w:val="en-US"/>
        </w:rPr>
        <w:t>,</w:t>
      </w:r>
      <w:r w:rsidRPr="003E7A1D">
        <w:rPr>
          <w:rFonts w:ascii="Times New Roman" w:hAnsi="Times New Roman" w:cs="Times New Roman"/>
          <w:sz w:val="24"/>
          <w:szCs w:val="24"/>
          <w:lang w:val="en-US"/>
        </w:rPr>
        <w:t xml:space="preserve"> 93) argued that “the countable problem sometimes acquires a power of its own that is unmatched by problems that are less countable.” Or, as one of </w:t>
      </w:r>
      <w:proofErr w:type="spellStart"/>
      <w:r w:rsidRPr="003E7A1D">
        <w:rPr>
          <w:rFonts w:ascii="Times New Roman" w:hAnsi="Times New Roman" w:cs="Times New Roman"/>
          <w:sz w:val="24"/>
          <w:szCs w:val="24"/>
          <w:lang w:val="en-US"/>
        </w:rPr>
        <w:t>Kingdon’s</w:t>
      </w:r>
      <w:proofErr w:type="spellEnd"/>
      <w:r w:rsidRPr="003E7A1D">
        <w:rPr>
          <w:rFonts w:ascii="Times New Roman" w:hAnsi="Times New Roman" w:cs="Times New Roman"/>
          <w:sz w:val="24"/>
          <w:szCs w:val="24"/>
          <w:lang w:val="en-US"/>
        </w:rPr>
        <w:t xml:space="preserve"> interviewees stated, “it helps for a problem to be countable.”</w:t>
      </w:r>
      <w:r w:rsidR="00ED7642" w:rsidRPr="003E7A1D">
        <w:rPr>
          <w:rFonts w:ascii="Times New Roman" w:hAnsi="Times New Roman" w:cs="Times New Roman"/>
          <w:sz w:val="24"/>
          <w:szCs w:val="24"/>
          <w:lang w:val="en-US"/>
        </w:rPr>
        <w:t xml:space="preserve"> This is not to say that problems that have no well-established indicators cannot attract substantial political attention</w:t>
      </w:r>
      <w:r w:rsidR="00834610" w:rsidRPr="003E7A1D">
        <w:rPr>
          <w:rFonts w:ascii="Times New Roman" w:hAnsi="Times New Roman" w:cs="Times New Roman"/>
          <w:sz w:val="24"/>
          <w:szCs w:val="24"/>
          <w:lang w:val="en-US"/>
        </w:rPr>
        <w:t>. Our argument is more modest, namely that the information carried by problem indicators systematically affect the policy agenda</w:t>
      </w:r>
      <w:r w:rsidR="00ED7642" w:rsidRPr="003E7A1D">
        <w:rPr>
          <w:rFonts w:ascii="Times New Roman" w:hAnsi="Times New Roman" w:cs="Times New Roman"/>
          <w:sz w:val="24"/>
          <w:szCs w:val="24"/>
          <w:lang w:val="en-US"/>
        </w:rPr>
        <w:t>.</w:t>
      </w:r>
    </w:p>
    <w:p w14:paraId="6944E8FF" w14:textId="1E533758" w:rsidR="00D06606" w:rsidRPr="009E009E" w:rsidRDefault="00D06606" w:rsidP="003500E8">
      <w:pPr>
        <w:spacing w:line="480" w:lineRule="auto"/>
        <w:ind w:firstLine="720"/>
        <w:jc w:val="left"/>
        <w:rPr>
          <w:rFonts w:ascii="Times New Roman" w:hAnsi="Times New Roman" w:cs="Times New Roman"/>
          <w:sz w:val="24"/>
          <w:szCs w:val="24"/>
          <w:lang w:val="en-US"/>
        </w:rPr>
      </w:pPr>
      <w:r w:rsidRPr="003E7A1D">
        <w:rPr>
          <w:rFonts w:ascii="Times New Roman" w:hAnsi="Times New Roman" w:cs="Times New Roman"/>
          <w:sz w:val="24"/>
          <w:szCs w:val="24"/>
          <w:lang w:val="en-US"/>
        </w:rPr>
        <w:t xml:space="preserve">It follows from this that our research endeavor deviates from research on </w:t>
      </w:r>
      <w:r w:rsidR="009E009E" w:rsidRPr="003E7A1D">
        <w:rPr>
          <w:rFonts w:ascii="Times New Roman" w:hAnsi="Times New Roman" w:cs="Times New Roman"/>
          <w:sz w:val="24"/>
          <w:szCs w:val="24"/>
          <w:lang w:val="en-US"/>
        </w:rPr>
        <w:t>“</w:t>
      </w:r>
      <w:r w:rsidRPr="003E7A1D">
        <w:rPr>
          <w:rFonts w:ascii="Times New Roman" w:hAnsi="Times New Roman" w:cs="Times New Roman"/>
          <w:sz w:val="24"/>
          <w:szCs w:val="24"/>
          <w:lang w:val="en-US"/>
        </w:rPr>
        <w:t>problem definition</w:t>
      </w:r>
      <w:r w:rsidR="009E009E" w:rsidRPr="003E7A1D">
        <w:rPr>
          <w:rFonts w:ascii="Times New Roman" w:hAnsi="Times New Roman" w:cs="Times New Roman"/>
          <w:sz w:val="24"/>
          <w:szCs w:val="24"/>
          <w:lang w:val="en-US"/>
        </w:rPr>
        <w:t>”</w:t>
      </w:r>
      <w:r w:rsidRPr="003E7A1D">
        <w:rPr>
          <w:rFonts w:ascii="Times New Roman" w:hAnsi="Times New Roman" w:cs="Times New Roman"/>
          <w:sz w:val="24"/>
          <w:szCs w:val="24"/>
          <w:lang w:val="en-US"/>
        </w:rPr>
        <w:t xml:space="preserve"> (Cobb and Elder 1983</w:t>
      </w:r>
      <w:r w:rsidR="00D3637A" w:rsidRPr="003E7A1D">
        <w:rPr>
          <w:rFonts w:ascii="Times New Roman" w:hAnsi="Times New Roman" w:cs="Times New Roman"/>
          <w:sz w:val="24"/>
          <w:szCs w:val="24"/>
          <w:lang w:val="en-US"/>
        </w:rPr>
        <w:t>;</w:t>
      </w:r>
      <w:r w:rsidRPr="003E7A1D">
        <w:rPr>
          <w:rFonts w:ascii="Times New Roman" w:hAnsi="Times New Roman" w:cs="Times New Roman"/>
          <w:sz w:val="24"/>
          <w:szCs w:val="24"/>
          <w:lang w:val="en-US"/>
        </w:rPr>
        <w:t xml:space="preserve"> Rochefort and Cobb 1994). Problem definition </w:t>
      </w:r>
      <w:r w:rsidR="002857A2">
        <w:rPr>
          <w:rFonts w:ascii="Times New Roman" w:hAnsi="Times New Roman" w:cs="Times New Roman"/>
          <w:sz w:val="24"/>
          <w:szCs w:val="24"/>
          <w:lang w:val="en-US"/>
        </w:rPr>
        <w:t>scholars study</w:t>
      </w:r>
      <w:r w:rsidRPr="003E7A1D">
        <w:rPr>
          <w:rFonts w:ascii="Times New Roman" w:hAnsi="Times New Roman" w:cs="Times New Roman"/>
          <w:sz w:val="24"/>
          <w:szCs w:val="24"/>
          <w:lang w:val="en-US"/>
        </w:rPr>
        <w:t xml:space="preserve"> the political process in which politicians compete to decide the definition of a problem</w:t>
      </w:r>
      <w:r w:rsidR="009B32E8" w:rsidRPr="003E7A1D">
        <w:rPr>
          <w:rFonts w:ascii="Times New Roman" w:hAnsi="Times New Roman" w:cs="Times New Roman"/>
          <w:sz w:val="24"/>
          <w:szCs w:val="24"/>
          <w:lang w:val="en-US"/>
        </w:rPr>
        <w:t xml:space="preserve"> –</w:t>
      </w:r>
      <w:r w:rsidRPr="003E7A1D">
        <w:rPr>
          <w:rFonts w:ascii="Times New Roman" w:hAnsi="Times New Roman" w:cs="Times New Roman"/>
          <w:sz w:val="24"/>
          <w:szCs w:val="24"/>
          <w:lang w:val="en-US"/>
        </w:rPr>
        <w:t xml:space="preserve"> </w:t>
      </w:r>
      <w:r w:rsidR="009B32E8" w:rsidRPr="003E7A1D">
        <w:rPr>
          <w:rFonts w:ascii="Times New Roman" w:hAnsi="Times New Roman" w:cs="Times New Roman"/>
          <w:sz w:val="24"/>
          <w:szCs w:val="24"/>
          <w:lang w:val="en-US"/>
        </w:rPr>
        <w:t>t</w:t>
      </w:r>
      <w:r w:rsidRPr="003E7A1D">
        <w:rPr>
          <w:rFonts w:ascii="Times New Roman" w:hAnsi="Times New Roman" w:cs="Times New Roman"/>
          <w:sz w:val="24"/>
          <w:szCs w:val="24"/>
          <w:lang w:val="en-US"/>
        </w:rPr>
        <w:t xml:space="preserve">hat is, how politicians and the public should interpret a problem indicator. The literature on problem definition is relevant in the sense that we share an interest in how facts </w:t>
      </w:r>
      <w:r w:rsidR="009B32E8" w:rsidRPr="003E7A1D">
        <w:rPr>
          <w:rFonts w:ascii="Times New Roman" w:hAnsi="Times New Roman" w:cs="Times New Roman"/>
          <w:sz w:val="24"/>
          <w:szCs w:val="24"/>
          <w:lang w:val="en-US"/>
        </w:rPr>
        <w:t>become</w:t>
      </w:r>
      <w:r w:rsidRPr="003E7A1D">
        <w:rPr>
          <w:rFonts w:ascii="Times New Roman" w:hAnsi="Times New Roman" w:cs="Times New Roman"/>
          <w:sz w:val="24"/>
          <w:szCs w:val="24"/>
          <w:lang w:val="en-US"/>
        </w:rPr>
        <w:t xml:space="preserve"> political. That said, there is a clear difference between our inquiry and the </w:t>
      </w:r>
      <w:r w:rsidR="002857A2">
        <w:rPr>
          <w:rFonts w:ascii="Times New Roman" w:hAnsi="Times New Roman" w:cs="Times New Roman"/>
          <w:sz w:val="24"/>
          <w:szCs w:val="24"/>
          <w:lang w:val="en-US"/>
        </w:rPr>
        <w:t>f</w:t>
      </w:r>
      <w:r w:rsidRPr="003E7A1D">
        <w:rPr>
          <w:rFonts w:ascii="Times New Roman" w:hAnsi="Times New Roman" w:cs="Times New Roman"/>
          <w:sz w:val="24"/>
          <w:szCs w:val="24"/>
          <w:lang w:val="en-US"/>
        </w:rPr>
        <w:t>ocus of problem definition research. We study indicators such as the unemployment rate from authorities such as the OECD, and these indicators are therefore rarely questioned in terms of validity or reliability. There is simply little room for a problem definition conflict. Politicians and the public take them to be evidence that politicians need to address if an indicator</w:t>
      </w:r>
      <w:r w:rsidRPr="009E009E">
        <w:rPr>
          <w:rFonts w:ascii="Times New Roman" w:hAnsi="Times New Roman" w:cs="Times New Roman"/>
          <w:sz w:val="24"/>
          <w:szCs w:val="24"/>
          <w:lang w:val="en-US"/>
        </w:rPr>
        <w:t xml:space="preserve"> conveys information about a problem.</w:t>
      </w:r>
    </w:p>
    <w:p w14:paraId="33A604CF" w14:textId="6BF705EC" w:rsidR="00E73E28" w:rsidRPr="009E009E" w:rsidRDefault="009B32E8" w:rsidP="005057B9">
      <w:pPr>
        <w:pStyle w:val="Fodnotetekst"/>
        <w:spacing w:line="480" w:lineRule="auto"/>
        <w:ind w:firstLine="720"/>
        <w:rPr>
          <w:rFonts w:ascii="Times New Roman" w:hAnsi="Times New Roman" w:cs="Times New Roman"/>
          <w:sz w:val="24"/>
          <w:szCs w:val="24"/>
          <w:lang w:val="en-US"/>
        </w:rPr>
      </w:pPr>
      <w:r w:rsidRPr="009E009E">
        <w:rPr>
          <w:rFonts w:ascii="Times New Roman" w:hAnsi="Times New Roman" w:cs="Times New Roman"/>
          <w:sz w:val="24"/>
          <w:szCs w:val="24"/>
          <w:lang w:val="en-US"/>
        </w:rPr>
        <w:lastRenderedPageBreak/>
        <w:t>O</w:t>
      </w:r>
      <w:r w:rsidR="00AA1D92" w:rsidRPr="009E009E">
        <w:rPr>
          <w:rFonts w:ascii="Times New Roman" w:hAnsi="Times New Roman" w:cs="Times New Roman"/>
          <w:sz w:val="24"/>
          <w:szCs w:val="24"/>
          <w:lang w:val="en-US"/>
        </w:rPr>
        <w:t>nly few empirical studies</w:t>
      </w:r>
      <w:r w:rsidR="00CB254E" w:rsidRPr="009E009E">
        <w:rPr>
          <w:rFonts w:ascii="Times New Roman" w:hAnsi="Times New Roman" w:cs="Times New Roman"/>
          <w:sz w:val="24"/>
          <w:szCs w:val="24"/>
          <w:lang w:val="en-US"/>
        </w:rPr>
        <w:t xml:space="preserve"> have looked at how problem indicators affect the policy agenda</w:t>
      </w:r>
      <w:r w:rsidR="00AA1D92" w:rsidRPr="009E009E">
        <w:rPr>
          <w:rFonts w:ascii="Times New Roman" w:hAnsi="Times New Roman" w:cs="Times New Roman"/>
          <w:sz w:val="24"/>
          <w:szCs w:val="24"/>
          <w:lang w:val="en-US"/>
        </w:rPr>
        <w:t xml:space="preserve"> (see </w:t>
      </w:r>
      <w:r w:rsidR="00AA552F">
        <w:rPr>
          <w:rFonts w:ascii="Times New Roman" w:hAnsi="Times New Roman" w:cs="Times New Roman"/>
          <w:sz w:val="24"/>
          <w:szCs w:val="24"/>
          <w:lang w:val="en-US"/>
        </w:rPr>
        <w:t xml:space="preserve">e.g. </w:t>
      </w:r>
      <w:r w:rsidR="00AA1D92" w:rsidRPr="009E009E">
        <w:rPr>
          <w:rFonts w:ascii="Times New Roman" w:hAnsi="Times New Roman" w:cs="Times New Roman"/>
          <w:sz w:val="24"/>
          <w:szCs w:val="24"/>
          <w:lang w:val="en-US"/>
        </w:rPr>
        <w:t xml:space="preserve">Liu et al. 2009; Jenner 2012; </w:t>
      </w:r>
      <w:r w:rsidR="00BE7EC3" w:rsidRPr="00BE7EC3">
        <w:rPr>
          <w:rFonts w:ascii="Times New Roman" w:hAnsi="Times New Roman" w:cs="Times New Roman"/>
          <w:sz w:val="24"/>
          <w:szCs w:val="24"/>
          <w:lang w:val="en-US"/>
        </w:rPr>
        <w:t xml:space="preserve">Van </w:t>
      </w:r>
      <w:proofErr w:type="spellStart"/>
      <w:r w:rsidR="00BE7EC3" w:rsidRPr="00BE7EC3">
        <w:rPr>
          <w:rFonts w:ascii="Times New Roman" w:hAnsi="Times New Roman" w:cs="Times New Roman"/>
          <w:sz w:val="24"/>
          <w:szCs w:val="24"/>
          <w:lang w:val="en-US"/>
        </w:rPr>
        <w:t>Noije</w:t>
      </w:r>
      <w:proofErr w:type="spellEnd"/>
      <w:r w:rsidR="00BE7EC3" w:rsidRPr="00BE7EC3">
        <w:rPr>
          <w:rFonts w:ascii="Times New Roman" w:hAnsi="Times New Roman" w:cs="Times New Roman"/>
          <w:sz w:val="24"/>
          <w:szCs w:val="24"/>
          <w:lang w:val="en-US"/>
        </w:rPr>
        <w:t xml:space="preserve">, </w:t>
      </w:r>
      <w:proofErr w:type="spellStart"/>
      <w:r w:rsidR="00BE7EC3" w:rsidRPr="00BE7EC3">
        <w:rPr>
          <w:rFonts w:ascii="Times New Roman" w:hAnsi="Times New Roman" w:cs="Times New Roman"/>
          <w:sz w:val="24"/>
          <w:szCs w:val="24"/>
          <w:lang w:val="en-US"/>
        </w:rPr>
        <w:t>Kleinnijenhuis</w:t>
      </w:r>
      <w:proofErr w:type="spellEnd"/>
      <w:r w:rsidR="00BE7EC3" w:rsidRPr="00BE7EC3">
        <w:rPr>
          <w:rFonts w:ascii="Times New Roman" w:hAnsi="Times New Roman" w:cs="Times New Roman"/>
          <w:sz w:val="24"/>
          <w:szCs w:val="24"/>
          <w:lang w:val="en-US"/>
        </w:rPr>
        <w:t xml:space="preserve">, and </w:t>
      </w:r>
      <w:proofErr w:type="spellStart"/>
      <w:r w:rsidR="00BE7EC3" w:rsidRPr="00BE7EC3">
        <w:rPr>
          <w:rFonts w:ascii="Times New Roman" w:hAnsi="Times New Roman" w:cs="Times New Roman"/>
          <w:sz w:val="24"/>
          <w:szCs w:val="24"/>
          <w:lang w:val="en-US"/>
        </w:rPr>
        <w:t>Oegema</w:t>
      </w:r>
      <w:proofErr w:type="spellEnd"/>
      <w:r w:rsidR="00BE7EC3" w:rsidRPr="009E009E">
        <w:rPr>
          <w:rFonts w:ascii="Times New Roman" w:hAnsi="Times New Roman" w:cs="Times New Roman"/>
          <w:sz w:val="24"/>
          <w:szCs w:val="24"/>
          <w:lang w:val="en-US"/>
        </w:rPr>
        <w:t xml:space="preserve"> 2008</w:t>
      </w:r>
      <w:r w:rsidR="00AA1D92" w:rsidRPr="009E009E">
        <w:rPr>
          <w:rFonts w:ascii="Times New Roman" w:hAnsi="Times New Roman" w:cs="Times New Roman"/>
          <w:sz w:val="24"/>
          <w:szCs w:val="24"/>
          <w:lang w:val="en-US"/>
        </w:rPr>
        <w:t xml:space="preserve">; </w:t>
      </w:r>
      <w:proofErr w:type="spellStart"/>
      <w:r w:rsidR="00AA1D92" w:rsidRPr="009E009E">
        <w:rPr>
          <w:rFonts w:ascii="Times New Roman" w:hAnsi="Times New Roman" w:cs="Times New Roman"/>
          <w:sz w:val="24"/>
          <w:szCs w:val="24"/>
          <w:lang w:val="en-US"/>
        </w:rPr>
        <w:t>Vliegenthart</w:t>
      </w:r>
      <w:proofErr w:type="spellEnd"/>
      <w:r w:rsidR="00AA1D92" w:rsidRPr="009E009E">
        <w:rPr>
          <w:rFonts w:ascii="Times New Roman" w:hAnsi="Times New Roman" w:cs="Times New Roman"/>
          <w:sz w:val="24"/>
          <w:szCs w:val="24"/>
          <w:lang w:val="en-US"/>
        </w:rPr>
        <w:t xml:space="preserve"> </w:t>
      </w:r>
      <w:r w:rsidR="00D3637A">
        <w:rPr>
          <w:rFonts w:ascii="Times New Roman" w:hAnsi="Times New Roman" w:cs="Times New Roman"/>
          <w:sz w:val="24"/>
          <w:szCs w:val="24"/>
          <w:lang w:val="en-US"/>
        </w:rPr>
        <w:t>and</w:t>
      </w:r>
      <w:r w:rsidR="00AA1D92" w:rsidRPr="009E009E">
        <w:rPr>
          <w:rFonts w:ascii="Times New Roman" w:hAnsi="Times New Roman" w:cs="Times New Roman"/>
          <w:sz w:val="24"/>
          <w:szCs w:val="24"/>
          <w:lang w:val="en-US"/>
        </w:rPr>
        <w:t xml:space="preserve"> Montes 2014</w:t>
      </w:r>
      <w:r w:rsidR="00AA552F">
        <w:rPr>
          <w:rFonts w:ascii="Times New Roman" w:hAnsi="Times New Roman" w:cs="Times New Roman"/>
          <w:sz w:val="24"/>
          <w:szCs w:val="24"/>
          <w:lang w:val="en-US"/>
        </w:rPr>
        <w:t>; Mortensen</w:t>
      </w:r>
      <w:r w:rsidR="00DD12CF">
        <w:rPr>
          <w:rFonts w:ascii="Times New Roman" w:hAnsi="Times New Roman" w:cs="Times New Roman"/>
          <w:sz w:val="24"/>
          <w:szCs w:val="24"/>
          <w:lang w:val="en-US"/>
        </w:rPr>
        <w:t>, Loftis</w:t>
      </w:r>
      <w:r w:rsidR="00B208A8">
        <w:rPr>
          <w:rFonts w:ascii="Times New Roman" w:hAnsi="Times New Roman" w:cs="Times New Roman"/>
          <w:sz w:val="24"/>
          <w:szCs w:val="24"/>
          <w:lang w:val="en-US"/>
        </w:rPr>
        <w:t>, and Seeberg</w:t>
      </w:r>
      <w:r w:rsidR="00AA552F">
        <w:rPr>
          <w:rFonts w:ascii="Times New Roman" w:hAnsi="Times New Roman" w:cs="Times New Roman"/>
          <w:sz w:val="24"/>
          <w:szCs w:val="24"/>
          <w:lang w:val="en-US"/>
        </w:rPr>
        <w:t xml:space="preserve"> 2022</w:t>
      </w:r>
      <w:r w:rsidR="00AA1D92" w:rsidRPr="009E009E">
        <w:rPr>
          <w:rFonts w:ascii="Times New Roman" w:hAnsi="Times New Roman" w:cs="Times New Roman"/>
          <w:sz w:val="24"/>
          <w:szCs w:val="24"/>
          <w:lang w:val="en-US"/>
        </w:rPr>
        <w:t>).</w:t>
      </w:r>
      <w:r w:rsidR="00E73E28" w:rsidRPr="009E009E">
        <w:rPr>
          <w:rFonts w:ascii="Times New Roman" w:hAnsi="Times New Roman" w:cs="Times New Roman"/>
          <w:sz w:val="24"/>
          <w:szCs w:val="24"/>
          <w:lang w:val="en-US"/>
        </w:rPr>
        <w:t xml:space="preserve"> Those </w:t>
      </w:r>
      <w:r w:rsidR="00CB254E" w:rsidRPr="009E009E">
        <w:rPr>
          <w:rFonts w:ascii="Times New Roman" w:hAnsi="Times New Roman" w:cs="Times New Roman"/>
          <w:sz w:val="24"/>
          <w:szCs w:val="24"/>
          <w:lang w:val="en-US"/>
        </w:rPr>
        <w:t xml:space="preserve">policy agenda studies </w:t>
      </w:r>
      <w:r w:rsidR="00E73E28" w:rsidRPr="009E009E">
        <w:rPr>
          <w:rFonts w:ascii="Times New Roman" w:hAnsi="Times New Roman" w:cs="Times New Roman"/>
          <w:sz w:val="24"/>
          <w:szCs w:val="24"/>
          <w:lang w:val="en-US"/>
        </w:rPr>
        <w:t>that do take problem indicators into account tend to find some effect, although it varies across issues, countries</w:t>
      </w:r>
      <w:r w:rsidR="009A3E95" w:rsidRPr="009E009E">
        <w:rPr>
          <w:rFonts w:ascii="Times New Roman" w:hAnsi="Times New Roman" w:cs="Times New Roman"/>
          <w:sz w:val="24"/>
          <w:szCs w:val="24"/>
          <w:lang w:val="en-US"/>
        </w:rPr>
        <w:t>,</w:t>
      </w:r>
      <w:r w:rsidR="00E73E28" w:rsidRPr="009E009E">
        <w:rPr>
          <w:rFonts w:ascii="Times New Roman" w:hAnsi="Times New Roman" w:cs="Times New Roman"/>
          <w:sz w:val="24"/>
          <w:szCs w:val="24"/>
          <w:lang w:val="en-US"/>
        </w:rPr>
        <w:t xml:space="preserve"> and time (Jones </w:t>
      </w:r>
      <w:r w:rsidR="00D3637A">
        <w:rPr>
          <w:rFonts w:ascii="Times New Roman" w:hAnsi="Times New Roman" w:cs="Times New Roman"/>
          <w:sz w:val="24"/>
          <w:szCs w:val="24"/>
          <w:lang w:val="en-US"/>
        </w:rPr>
        <w:t>and</w:t>
      </w:r>
      <w:r w:rsidR="00E73E28" w:rsidRPr="009E009E">
        <w:rPr>
          <w:rFonts w:ascii="Times New Roman" w:hAnsi="Times New Roman" w:cs="Times New Roman"/>
          <w:sz w:val="24"/>
          <w:szCs w:val="24"/>
          <w:lang w:val="en-US"/>
        </w:rPr>
        <w:t xml:space="preserve"> Baumgartner 2005; </w:t>
      </w:r>
      <w:proofErr w:type="spellStart"/>
      <w:r w:rsidR="00E73E28" w:rsidRPr="009E009E">
        <w:rPr>
          <w:rFonts w:ascii="Times New Roman" w:hAnsi="Times New Roman" w:cs="Times New Roman"/>
          <w:sz w:val="24"/>
          <w:szCs w:val="24"/>
          <w:lang w:val="en-US"/>
        </w:rPr>
        <w:t>Vliegenthart</w:t>
      </w:r>
      <w:proofErr w:type="spellEnd"/>
      <w:r w:rsidR="00E73E28" w:rsidRPr="009E009E">
        <w:rPr>
          <w:rFonts w:ascii="Times New Roman" w:hAnsi="Times New Roman" w:cs="Times New Roman"/>
          <w:sz w:val="24"/>
          <w:szCs w:val="24"/>
          <w:lang w:val="en-US"/>
        </w:rPr>
        <w:t xml:space="preserve"> </w:t>
      </w:r>
      <w:r w:rsidR="00D3637A">
        <w:rPr>
          <w:rFonts w:ascii="Times New Roman" w:hAnsi="Times New Roman" w:cs="Times New Roman"/>
          <w:sz w:val="24"/>
          <w:szCs w:val="24"/>
          <w:lang w:val="en-US"/>
        </w:rPr>
        <w:t>and</w:t>
      </w:r>
      <w:r w:rsidR="00E73E28" w:rsidRPr="009E009E">
        <w:rPr>
          <w:rFonts w:ascii="Times New Roman" w:hAnsi="Times New Roman" w:cs="Times New Roman"/>
          <w:sz w:val="24"/>
          <w:szCs w:val="24"/>
          <w:lang w:val="en-US"/>
        </w:rPr>
        <w:t xml:space="preserve"> Montes 2014). One </w:t>
      </w:r>
      <w:r w:rsidR="00CB254E" w:rsidRPr="009E009E">
        <w:rPr>
          <w:rFonts w:ascii="Times New Roman" w:hAnsi="Times New Roman" w:cs="Times New Roman"/>
          <w:sz w:val="24"/>
          <w:szCs w:val="24"/>
          <w:lang w:val="en-US"/>
        </w:rPr>
        <w:t xml:space="preserve">possible </w:t>
      </w:r>
      <w:r w:rsidR="00E73E28" w:rsidRPr="009E009E">
        <w:rPr>
          <w:rFonts w:ascii="Times New Roman" w:hAnsi="Times New Roman" w:cs="Times New Roman"/>
          <w:sz w:val="24"/>
          <w:szCs w:val="24"/>
          <w:lang w:val="en-US"/>
        </w:rPr>
        <w:t xml:space="preserve">explanation for the somewhat mixed findings is that scholars have theorized little about what kind of information politicians consider relevant to devote attention to. </w:t>
      </w:r>
      <w:r w:rsidR="00E61EA7">
        <w:rPr>
          <w:rFonts w:ascii="Times New Roman" w:hAnsi="Times New Roman" w:cs="Times New Roman"/>
          <w:sz w:val="24"/>
          <w:szCs w:val="24"/>
          <w:lang w:val="en-US"/>
        </w:rPr>
        <w:t xml:space="preserve">Moreover, empirically it </w:t>
      </w:r>
      <w:r w:rsidR="00E73E28" w:rsidRPr="009E009E">
        <w:rPr>
          <w:rFonts w:ascii="Times New Roman" w:hAnsi="Times New Roman" w:cs="Times New Roman"/>
          <w:sz w:val="24"/>
          <w:szCs w:val="24"/>
          <w:lang w:val="en-US"/>
        </w:rPr>
        <w:t xml:space="preserve">varies whether scholars focus on absolute levels (Jones </w:t>
      </w:r>
      <w:r w:rsidR="00D3637A">
        <w:rPr>
          <w:rFonts w:ascii="Times New Roman" w:hAnsi="Times New Roman" w:cs="Times New Roman"/>
          <w:sz w:val="24"/>
          <w:szCs w:val="24"/>
          <w:lang w:val="en-US"/>
        </w:rPr>
        <w:t>and</w:t>
      </w:r>
      <w:r w:rsidR="00E73E28" w:rsidRPr="009E009E">
        <w:rPr>
          <w:rFonts w:ascii="Times New Roman" w:hAnsi="Times New Roman" w:cs="Times New Roman"/>
          <w:sz w:val="24"/>
          <w:szCs w:val="24"/>
          <w:lang w:val="en-US"/>
        </w:rPr>
        <w:t xml:space="preserve"> Baumgartner 2005; </w:t>
      </w:r>
      <w:r w:rsidR="00BE7EC3" w:rsidRPr="00BE7EC3">
        <w:rPr>
          <w:rFonts w:ascii="Times New Roman" w:hAnsi="Times New Roman" w:cs="Times New Roman"/>
          <w:sz w:val="24"/>
          <w:szCs w:val="24"/>
          <w:lang w:val="en-US"/>
        </w:rPr>
        <w:t xml:space="preserve">Van </w:t>
      </w:r>
      <w:proofErr w:type="spellStart"/>
      <w:r w:rsidR="00BE7EC3" w:rsidRPr="00BE7EC3">
        <w:rPr>
          <w:rFonts w:ascii="Times New Roman" w:hAnsi="Times New Roman" w:cs="Times New Roman"/>
          <w:sz w:val="24"/>
          <w:szCs w:val="24"/>
          <w:lang w:val="en-US"/>
        </w:rPr>
        <w:t>Noije</w:t>
      </w:r>
      <w:proofErr w:type="spellEnd"/>
      <w:r w:rsidR="00BE7EC3" w:rsidRPr="00BE7EC3">
        <w:rPr>
          <w:rFonts w:ascii="Times New Roman" w:hAnsi="Times New Roman" w:cs="Times New Roman"/>
          <w:sz w:val="24"/>
          <w:szCs w:val="24"/>
          <w:lang w:val="en-US"/>
        </w:rPr>
        <w:t xml:space="preserve">, </w:t>
      </w:r>
      <w:proofErr w:type="spellStart"/>
      <w:r w:rsidR="00BE7EC3" w:rsidRPr="00BE7EC3">
        <w:rPr>
          <w:rFonts w:ascii="Times New Roman" w:hAnsi="Times New Roman" w:cs="Times New Roman"/>
          <w:sz w:val="24"/>
          <w:szCs w:val="24"/>
          <w:lang w:val="en-US"/>
        </w:rPr>
        <w:t>Kleinnijenhuis</w:t>
      </w:r>
      <w:proofErr w:type="spellEnd"/>
      <w:r w:rsidR="00BE7EC3" w:rsidRPr="00BE7EC3">
        <w:rPr>
          <w:rFonts w:ascii="Times New Roman" w:hAnsi="Times New Roman" w:cs="Times New Roman"/>
          <w:sz w:val="24"/>
          <w:szCs w:val="24"/>
          <w:lang w:val="en-US"/>
        </w:rPr>
        <w:t xml:space="preserve">, and </w:t>
      </w:r>
      <w:proofErr w:type="spellStart"/>
      <w:r w:rsidR="00BE7EC3" w:rsidRPr="00BE7EC3">
        <w:rPr>
          <w:rFonts w:ascii="Times New Roman" w:hAnsi="Times New Roman" w:cs="Times New Roman"/>
          <w:sz w:val="24"/>
          <w:szCs w:val="24"/>
          <w:lang w:val="en-US"/>
        </w:rPr>
        <w:t>Oegema</w:t>
      </w:r>
      <w:proofErr w:type="spellEnd"/>
      <w:r w:rsidR="00BE7EC3" w:rsidRPr="009E009E">
        <w:rPr>
          <w:rFonts w:ascii="Times New Roman" w:hAnsi="Times New Roman" w:cs="Times New Roman"/>
          <w:sz w:val="24"/>
          <w:szCs w:val="24"/>
          <w:lang w:val="en-US"/>
        </w:rPr>
        <w:t xml:space="preserve"> 2008</w:t>
      </w:r>
      <w:r w:rsidR="00E73E28" w:rsidRPr="009E009E">
        <w:rPr>
          <w:rFonts w:ascii="Times New Roman" w:hAnsi="Times New Roman" w:cs="Times New Roman"/>
          <w:sz w:val="24"/>
          <w:szCs w:val="24"/>
          <w:lang w:val="en-US"/>
        </w:rPr>
        <w:t>; Jenner 2012), changes (</w:t>
      </w:r>
      <w:proofErr w:type="spellStart"/>
      <w:r w:rsidR="00E73E28" w:rsidRPr="009E009E">
        <w:rPr>
          <w:rFonts w:ascii="Times New Roman" w:hAnsi="Times New Roman" w:cs="Times New Roman"/>
          <w:sz w:val="24"/>
          <w:szCs w:val="24"/>
          <w:lang w:val="en-US"/>
        </w:rPr>
        <w:t>Soroka</w:t>
      </w:r>
      <w:proofErr w:type="spellEnd"/>
      <w:r w:rsidR="00E73E28" w:rsidRPr="009E009E">
        <w:rPr>
          <w:rFonts w:ascii="Times New Roman" w:hAnsi="Times New Roman" w:cs="Times New Roman"/>
          <w:sz w:val="24"/>
          <w:szCs w:val="24"/>
          <w:lang w:val="en-US"/>
        </w:rPr>
        <w:t xml:space="preserve"> 2002; </w:t>
      </w:r>
      <w:proofErr w:type="spellStart"/>
      <w:r w:rsidR="00E73E28" w:rsidRPr="009E009E">
        <w:rPr>
          <w:rFonts w:ascii="Times New Roman" w:hAnsi="Times New Roman" w:cs="Times New Roman"/>
          <w:sz w:val="24"/>
          <w:szCs w:val="24"/>
          <w:lang w:val="en-US"/>
        </w:rPr>
        <w:t>Delshad</w:t>
      </w:r>
      <w:proofErr w:type="spellEnd"/>
      <w:r w:rsidR="00E73E28" w:rsidRPr="009E009E">
        <w:rPr>
          <w:rFonts w:ascii="Times New Roman" w:hAnsi="Times New Roman" w:cs="Times New Roman"/>
          <w:sz w:val="24"/>
          <w:szCs w:val="24"/>
          <w:lang w:val="en-US"/>
        </w:rPr>
        <w:t xml:space="preserve"> 2012)</w:t>
      </w:r>
      <w:r w:rsidR="009A3E95" w:rsidRPr="009E009E">
        <w:rPr>
          <w:rFonts w:ascii="Times New Roman" w:hAnsi="Times New Roman" w:cs="Times New Roman"/>
          <w:sz w:val="24"/>
          <w:szCs w:val="24"/>
          <w:lang w:val="en-US"/>
        </w:rPr>
        <w:t>,</w:t>
      </w:r>
      <w:r w:rsidR="00E73E28" w:rsidRPr="009E009E">
        <w:rPr>
          <w:rFonts w:ascii="Times New Roman" w:hAnsi="Times New Roman" w:cs="Times New Roman"/>
          <w:sz w:val="24"/>
          <w:szCs w:val="24"/>
          <w:lang w:val="en-US"/>
        </w:rPr>
        <w:t xml:space="preserve"> or relative changes (Seeberg 2017)</w:t>
      </w:r>
      <w:r w:rsidR="00E61EA7">
        <w:rPr>
          <w:rFonts w:ascii="Times New Roman" w:hAnsi="Times New Roman" w:cs="Times New Roman"/>
          <w:sz w:val="24"/>
          <w:szCs w:val="24"/>
          <w:lang w:val="en-US"/>
        </w:rPr>
        <w:t xml:space="preserve"> of indicators</w:t>
      </w:r>
      <w:r w:rsidR="00E73E28" w:rsidRPr="009E009E">
        <w:rPr>
          <w:rFonts w:ascii="Times New Roman" w:hAnsi="Times New Roman" w:cs="Times New Roman"/>
          <w:sz w:val="24"/>
          <w:szCs w:val="24"/>
          <w:lang w:val="en-US"/>
        </w:rPr>
        <w:t xml:space="preserve">. </w:t>
      </w:r>
      <w:r w:rsidR="009A3E95" w:rsidRPr="009E009E">
        <w:rPr>
          <w:rFonts w:ascii="Times New Roman" w:hAnsi="Times New Roman" w:cs="Times New Roman"/>
          <w:sz w:val="24"/>
          <w:szCs w:val="24"/>
          <w:lang w:val="en-US"/>
        </w:rPr>
        <w:t>A</w:t>
      </w:r>
      <w:r w:rsidR="00CB254E" w:rsidRPr="009E009E">
        <w:rPr>
          <w:rFonts w:ascii="Times New Roman" w:hAnsi="Times New Roman" w:cs="Times New Roman"/>
          <w:sz w:val="24"/>
          <w:szCs w:val="24"/>
          <w:lang w:val="en-US"/>
        </w:rPr>
        <w:t xml:space="preserve">s argued below, </w:t>
      </w:r>
      <w:r w:rsidR="009A3E95" w:rsidRPr="009E009E">
        <w:rPr>
          <w:rFonts w:ascii="Times New Roman" w:hAnsi="Times New Roman" w:cs="Times New Roman"/>
          <w:sz w:val="24"/>
          <w:szCs w:val="24"/>
          <w:lang w:val="en-US"/>
        </w:rPr>
        <w:t>this is unfortunate</w:t>
      </w:r>
      <w:r w:rsidR="000A511F" w:rsidRPr="000A511F">
        <w:rPr>
          <w:rFonts w:ascii="Times New Roman" w:hAnsi="Times New Roman" w:cs="Times New Roman"/>
          <w:sz w:val="24"/>
          <w:szCs w:val="24"/>
          <w:lang w:val="en-US"/>
        </w:rPr>
        <w:t xml:space="preserve"> </w:t>
      </w:r>
      <w:r w:rsidR="000A511F">
        <w:rPr>
          <w:rFonts w:ascii="Times New Roman" w:hAnsi="Times New Roman" w:cs="Times New Roman"/>
          <w:sz w:val="24"/>
          <w:szCs w:val="24"/>
          <w:lang w:val="en-US"/>
        </w:rPr>
        <w:t xml:space="preserve">because </w:t>
      </w:r>
      <w:r w:rsidR="000A511F" w:rsidRPr="00E46886">
        <w:rPr>
          <w:rFonts w:ascii="Times New Roman" w:hAnsi="Times New Roman" w:cs="Times New Roman"/>
          <w:sz w:val="24"/>
          <w:szCs w:val="24"/>
          <w:lang w:val="en-US"/>
        </w:rPr>
        <w:t>each</w:t>
      </w:r>
      <w:r w:rsidR="000A511F">
        <w:rPr>
          <w:rFonts w:ascii="Times New Roman" w:hAnsi="Times New Roman" w:cs="Times New Roman"/>
          <w:sz w:val="24"/>
          <w:szCs w:val="24"/>
          <w:lang w:val="en-US"/>
        </w:rPr>
        <w:t xml:space="preserve"> </w:t>
      </w:r>
      <w:r w:rsidR="000A511F" w:rsidRPr="000133EA">
        <w:rPr>
          <w:rFonts w:ascii="Times New Roman" w:hAnsi="Times New Roman" w:cs="Times New Roman"/>
          <w:sz w:val="24"/>
          <w:szCs w:val="24"/>
          <w:lang w:val="en-US"/>
        </w:rPr>
        <w:t>focus has different implications for how</w:t>
      </w:r>
      <w:r w:rsidR="009A3E95" w:rsidRPr="009E009E">
        <w:rPr>
          <w:rFonts w:ascii="Times New Roman" w:hAnsi="Times New Roman" w:cs="Times New Roman"/>
          <w:sz w:val="24"/>
          <w:szCs w:val="24"/>
          <w:lang w:val="en-US"/>
        </w:rPr>
        <w:t xml:space="preserve"> </w:t>
      </w:r>
      <w:r w:rsidR="00E73E28" w:rsidRPr="009E009E">
        <w:rPr>
          <w:rFonts w:ascii="Times New Roman" w:hAnsi="Times New Roman" w:cs="Times New Roman"/>
          <w:sz w:val="24"/>
          <w:szCs w:val="24"/>
          <w:lang w:val="en-US"/>
        </w:rPr>
        <w:t>parties or politicians to respond to problem indicators. Moreover, investigating what kind of information matters to political attention is not just important because of a theoretical research deficit. If politicians mostly focus on changes</w:t>
      </w:r>
      <w:r w:rsidR="004D6D53" w:rsidRPr="009E009E">
        <w:rPr>
          <w:rFonts w:ascii="Times New Roman" w:hAnsi="Times New Roman" w:cs="Times New Roman"/>
          <w:sz w:val="24"/>
          <w:szCs w:val="24"/>
          <w:lang w:val="en-US"/>
        </w:rPr>
        <w:t xml:space="preserve"> </w:t>
      </w:r>
      <w:r w:rsidR="00E73E28" w:rsidRPr="009E009E">
        <w:rPr>
          <w:rFonts w:ascii="Times New Roman" w:hAnsi="Times New Roman" w:cs="Times New Roman"/>
          <w:sz w:val="24"/>
          <w:szCs w:val="24"/>
          <w:lang w:val="en-US"/>
        </w:rPr>
        <w:t xml:space="preserve">in problem indicators but systematically disregard levels </w:t>
      </w:r>
      <w:r w:rsidR="00F44103">
        <w:rPr>
          <w:rFonts w:ascii="Times New Roman" w:hAnsi="Times New Roman" w:cs="Times New Roman"/>
          <w:sz w:val="24"/>
          <w:szCs w:val="24"/>
          <w:lang w:val="en-US"/>
        </w:rPr>
        <w:t xml:space="preserve">– </w:t>
      </w:r>
      <w:r w:rsidR="00801E5E" w:rsidRPr="009E009E">
        <w:rPr>
          <w:rFonts w:ascii="Times New Roman" w:hAnsi="Times New Roman" w:cs="Times New Roman"/>
          <w:sz w:val="24"/>
          <w:szCs w:val="24"/>
          <w:lang w:val="en-US"/>
        </w:rPr>
        <w:t>that is,</w:t>
      </w:r>
      <w:r w:rsidR="00E73E28" w:rsidRPr="009E009E">
        <w:rPr>
          <w:rFonts w:ascii="Times New Roman" w:hAnsi="Times New Roman" w:cs="Times New Roman"/>
          <w:sz w:val="24"/>
          <w:szCs w:val="24"/>
          <w:lang w:val="en-US"/>
        </w:rPr>
        <w:t xml:space="preserve"> if a high but unchanging unemployment rate fails to attract attention</w:t>
      </w:r>
      <w:r w:rsidR="00F44103">
        <w:rPr>
          <w:rFonts w:ascii="Times New Roman" w:hAnsi="Times New Roman" w:cs="Times New Roman"/>
          <w:sz w:val="24"/>
          <w:szCs w:val="24"/>
          <w:lang w:val="en-US"/>
        </w:rPr>
        <w:t xml:space="preserve"> –</w:t>
      </w:r>
      <w:r w:rsidR="00E73E28" w:rsidRPr="009E009E">
        <w:rPr>
          <w:rFonts w:ascii="Times New Roman" w:hAnsi="Times New Roman" w:cs="Times New Roman"/>
          <w:sz w:val="24"/>
          <w:szCs w:val="24"/>
          <w:lang w:val="en-US"/>
        </w:rPr>
        <w:t xml:space="preserve"> it would suggest that problems with severe impacts on the welfare of citizens fail to attract attention at the expense of other</w:t>
      </w:r>
      <w:r w:rsidR="00801E5E" w:rsidRPr="009E009E">
        <w:rPr>
          <w:rFonts w:ascii="Times New Roman" w:hAnsi="Times New Roman" w:cs="Times New Roman"/>
          <w:sz w:val="24"/>
          <w:szCs w:val="24"/>
          <w:lang w:val="en-US"/>
        </w:rPr>
        <w:t>,</w:t>
      </w:r>
      <w:r w:rsidR="00E73E28" w:rsidRPr="009E009E">
        <w:rPr>
          <w:rFonts w:ascii="Times New Roman" w:hAnsi="Times New Roman" w:cs="Times New Roman"/>
          <w:sz w:val="24"/>
          <w:szCs w:val="24"/>
          <w:lang w:val="en-US"/>
        </w:rPr>
        <w:t xml:space="preserve"> less severe but changing problems.</w:t>
      </w:r>
      <w:r w:rsidR="001177CF" w:rsidRPr="009E009E">
        <w:rPr>
          <w:rFonts w:ascii="Times New Roman" w:hAnsi="Times New Roman" w:cs="Times New Roman"/>
          <w:sz w:val="24"/>
          <w:szCs w:val="24"/>
          <w:lang w:val="en-US"/>
        </w:rPr>
        <w:t xml:space="preserve"> We refer to </w:t>
      </w:r>
      <w:r w:rsidR="009E009E">
        <w:rPr>
          <w:rFonts w:ascii="Times New Roman" w:hAnsi="Times New Roman" w:cs="Times New Roman"/>
          <w:sz w:val="24"/>
          <w:szCs w:val="24"/>
          <w:lang w:val="en-US"/>
        </w:rPr>
        <w:t>“</w:t>
      </w:r>
      <w:r w:rsidR="001177CF" w:rsidRPr="009E009E">
        <w:rPr>
          <w:rFonts w:ascii="Times New Roman" w:hAnsi="Times New Roman" w:cs="Times New Roman"/>
          <w:sz w:val="24"/>
          <w:szCs w:val="24"/>
          <w:lang w:val="en-US"/>
        </w:rPr>
        <w:t>the development over time</w:t>
      </w:r>
      <w:r w:rsidR="009E009E">
        <w:rPr>
          <w:rFonts w:ascii="Times New Roman" w:hAnsi="Times New Roman" w:cs="Times New Roman"/>
          <w:sz w:val="24"/>
          <w:szCs w:val="24"/>
          <w:lang w:val="en-US"/>
        </w:rPr>
        <w:t>”</w:t>
      </w:r>
      <w:r w:rsidR="001177CF" w:rsidRPr="009E009E">
        <w:rPr>
          <w:rFonts w:ascii="Times New Roman" w:hAnsi="Times New Roman" w:cs="Times New Roman"/>
          <w:sz w:val="24"/>
          <w:szCs w:val="24"/>
          <w:lang w:val="en-US"/>
        </w:rPr>
        <w:t xml:space="preserve"> to describe changes in a problem indicator and </w:t>
      </w:r>
      <w:r w:rsidR="009E009E">
        <w:rPr>
          <w:rFonts w:ascii="Times New Roman" w:hAnsi="Times New Roman" w:cs="Times New Roman"/>
          <w:sz w:val="24"/>
          <w:szCs w:val="24"/>
          <w:lang w:val="en-US"/>
        </w:rPr>
        <w:t>“</w:t>
      </w:r>
      <w:r w:rsidR="001177CF" w:rsidRPr="009E009E">
        <w:rPr>
          <w:rFonts w:ascii="Times New Roman" w:hAnsi="Times New Roman" w:cs="Times New Roman"/>
          <w:sz w:val="24"/>
          <w:szCs w:val="24"/>
          <w:lang w:val="en-US"/>
        </w:rPr>
        <w:t>the (absolute) severity of the problem</w:t>
      </w:r>
      <w:r w:rsidR="009E009E">
        <w:rPr>
          <w:rFonts w:ascii="Times New Roman" w:hAnsi="Times New Roman" w:cs="Times New Roman"/>
          <w:sz w:val="24"/>
          <w:szCs w:val="24"/>
          <w:lang w:val="en-US"/>
        </w:rPr>
        <w:t>”</w:t>
      </w:r>
      <w:r w:rsidR="001177CF" w:rsidRPr="009E009E">
        <w:rPr>
          <w:rFonts w:ascii="Times New Roman" w:hAnsi="Times New Roman" w:cs="Times New Roman"/>
          <w:sz w:val="24"/>
          <w:szCs w:val="24"/>
          <w:lang w:val="en-US"/>
        </w:rPr>
        <w:t xml:space="preserve"> to describe the level in a problem indicator.</w:t>
      </w:r>
    </w:p>
    <w:p w14:paraId="031335D2" w14:textId="1F26C25D" w:rsidR="00E73E28" w:rsidRPr="009E009E" w:rsidRDefault="006149E0" w:rsidP="003500E8">
      <w:pPr>
        <w:spacing w:line="480" w:lineRule="auto"/>
        <w:ind w:firstLine="720"/>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t xml:space="preserve">To </w:t>
      </w:r>
      <w:r w:rsidR="0075296B" w:rsidRPr="009E009E">
        <w:rPr>
          <w:rFonts w:ascii="Times New Roman" w:hAnsi="Times New Roman" w:cs="Times New Roman"/>
          <w:sz w:val="24"/>
          <w:szCs w:val="24"/>
          <w:lang w:val="en-US"/>
        </w:rPr>
        <w:t>better understand how problem indicators affect the policy agenda</w:t>
      </w:r>
      <w:r w:rsidR="00E73E28" w:rsidRPr="009E009E">
        <w:rPr>
          <w:rFonts w:ascii="Times New Roman" w:hAnsi="Times New Roman" w:cs="Times New Roman"/>
          <w:sz w:val="24"/>
          <w:szCs w:val="24"/>
          <w:lang w:val="en-US"/>
        </w:rPr>
        <w:t xml:space="preserve">, we </w:t>
      </w:r>
      <w:r w:rsidR="00C15E02" w:rsidRPr="009E009E">
        <w:rPr>
          <w:rFonts w:ascii="Times New Roman" w:hAnsi="Times New Roman" w:cs="Times New Roman"/>
          <w:sz w:val="24"/>
          <w:szCs w:val="24"/>
          <w:lang w:val="en-US"/>
        </w:rPr>
        <w:t xml:space="preserve">make the uncontroversial starting assumption that political parties care about votes and re-election. It then follows that societal problems and their indicators must be center stage, since research suggests that parties must be responsive to problems in order to win elections. This is evident from the economic voting literature, which has shown that economic performance is a strong </w:t>
      </w:r>
      <w:r w:rsidR="00C15E02" w:rsidRPr="009E009E">
        <w:rPr>
          <w:rFonts w:ascii="Times New Roman" w:hAnsi="Times New Roman" w:cs="Times New Roman"/>
          <w:sz w:val="24"/>
          <w:szCs w:val="24"/>
          <w:lang w:val="en-US"/>
        </w:rPr>
        <w:lastRenderedPageBreak/>
        <w:t xml:space="preserve">predictor of election outcomes (Abramowitz 1988; Lewis-Bech </w:t>
      </w:r>
      <w:r w:rsidR="00866CEB">
        <w:rPr>
          <w:rFonts w:ascii="Times New Roman" w:hAnsi="Times New Roman" w:cs="Times New Roman"/>
          <w:sz w:val="24"/>
          <w:szCs w:val="24"/>
          <w:lang w:val="en-US"/>
        </w:rPr>
        <w:t>and</w:t>
      </w:r>
      <w:r w:rsidR="00C15E02" w:rsidRPr="009E009E">
        <w:rPr>
          <w:rFonts w:ascii="Times New Roman" w:hAnsi="Times New Roman" w:cs="Times New Roman"/>
          <w:sz w:val="24"/>
          <w:szCs w:val="24"/>
          <w:lang w:val="en-US"/>
        </w:rPr>
        <w:t xml:space="preserve"> </w:t>
      </w:r>
      <w:proofErr w:type="spellStart"/>
      <w:r w:rsidR="00C15E02" w:rsidRPr="009E009E">
        <w:rPr>
          <w:rFonts w:ascii="Times New Roman" w:hAnsi="Times New Roman" w:cs="Times New Roman"/>
          <w:sz w:val="24"/>
          <w:szCs w:val="24"/>
          <w:lang w:val="en-US"/>
        </w:rPr>
        <w:t>Paldam</w:t>
      </w:r>
      <w:proofErr w:type="spellEnd"/>
      <w:r w:rsidR="00C15E02" w:rsidRPr="009E009E">
        <w:rPr>
          <w:rFonts w:ascii="Times New Roman" w:hAnsi="Times New Roman" w:cs="Times New Roman"/>
          <w:sz w:val="24"/>
          <w:szCs w:val="24"/>
          <w:lang w:val="en-US"/>
        </w:rPr>
        <w:t xml:space="preserve"> 2000; Lewis-Beck </w:t>
      </w:r>
      <w:r w:rsidR="00866CEB">
        <w:rPr>
          <w:rFonts w:ascii="Times New Roman" w:hAnsi="Times New Roman" w:cs="Times New Roman"/>
          <w:sz w:val="24"/>
          <w:szCs w:val="24"/>
          <w:lang w:val="en-US"/>
        </w:rPr>
        <w:t>and</w:t>
      </w:r>
      <w:r w:rsidR="00C15E02" w:rsidRPr="009E009E">
        <w:rPr>
          <w:rFonts w:ascii="Times New Roman" w:hAnsi="Times New Roman" w:cs="Times New Roman"/>
          <w:sz w:val="24"/>
          <w:szCs w:val="24"/>
          <w:lang w:val="en-US"/>
        </w:rPr>
        <w:t xml:space="preserve"> </w:t>
      </w:r>
      <w:proofErr w:type="spellStart"/>
      <w:r w:rsidR="00C15E02" w:rsidRPr="009E009E">
        <w:rPr>
          <w:rFonts w:ascii="Times New Roman" w:hAnsi="Times New Roman" w:cs="Times New Roman"/>
          <w:sz w:val="24"/>
          <w:szCs w:val="24"/>
          <w:lang w:val="en-US"/>
        </w:rPr>
        <w:t>Stegmaier</w:t>
      </w:r>
      <w:proofErr w:type="spellEnd"/>
      <w:r w:rsidR="00C15E02" w:rsidRPr="009E009E">
        <w:rPr>
          <w:rFonts w:ascii="Times New Roman" w:hAnsi="Times New Roman" w:cs="Times New Roman"/>
          <w:sz w:val="24"/>
          <w:szCs w:val="24"/>
          <w:lang w:val="en-US"/>
        </w:rPr>
        <w:t xml:space="preserve"> 2007; Marsh </w:t>
      </w:r>
      <w:r w:rsidR="00866CEB">
        <w:rPr>
          <w:rFonts w:ascii="Times New Roman" w:hAnsi="Times New Roman" w:cs="Times New Roman"/>
          <w:sz w:val="24"/>
          <w:szCs w:val="24"/>
          <w:lang w:val="en-US"/>
        </w:rPr>
        <w:t>and</w:t>
      </w:r>
      <w:r w:rsidR="00C15E02" w:rsidRPr="009E009E">
        <w:rPr>
          <w:rFonts w:ascii="Times New Roman" w:hAnsi="Times New Roman" w:cs="Times New Roman"/>
          <w:sz w:val="24"/>
          <w:szCs w:val="24"/>
          <w:lang w:val="en-US"/>
        </w:rPr>
        <w:t xml:space="preserve"> Tilley 2009). </w:t>
      </w:r>
      <w:r w:rsidR="0075296B" w:rsidRPr="009E009E">
        <w:rPr>
          <w:rFonts w:ascii="Times New Roman" w:hAnsi="Times New Roman" w:cs="Times New Roman"/>
          <w:sz w:val="24"/>
          <w:szCs w:val="24"/>
          <w:lang w:val="en-US"/>
        </w:rPr>
        <w:t>V</w:t>
      </w:r>
      <w:r w:rsidR="00C15E02" w:rsidRPr="009E009E">
        <w:rPr>
          <w:rFonts w:ascii="Times New Roman" w:hAnsi="Times New Roman" w:cs="Times New Roman"/>
          <w:sz w:val="24"/>
          <w:szCs w:val="24"/>
          <w:lang w:val="en-US"/>
        </w:rPr>
        <w:t xml:space="preserve">oters tend to reward positive economic performance and sanction negative performances. This kind of economic voting behavior is a well-established finding </w:t>
      </w:r>
      <w:r w:rsidR="0075296B" w:rsidRPr="009E009E">
        <w:rPr>
          <w:rFonts w:ascii="Times New Roman" w:hAnsi="Times New Roman" w:cs="Times New Roman"/>
          <w:sz w:val="24"/>
          <w:szCs w:val="24"/>
          <w:lang w:val="en-US"/>
        </w:rPr>
        <w:t>identified</w:t>
      </w:r>
      <w:r w:rsidR="00C15E02" w:rsidRPr="009E009E">
        <w:rPr>
          <w:rFonts w:ascii="Times New Roman" w:hAnsi="Times New Roman" w:cs="Times New Roman"/>
          <w:sz w:val="24"/>
          <w:szCs w:val="24"/>
          <w:lang w:val="en-US"/>
        </w:rPr>
        <w:t xml:space="preserve"> in many different countries and elections (Lewis-Beck </w:t>
      </w:r>
      <w:r w:rsidR="00866CEB">
        <w:rPr>
          <w:rFonts w:ascii="Times New Roman" w:hAnsi="Times New Roman" w:cs="Times New Roman"/>
          <w:sz w:val="24"/>
          <w:szCs w:val="24"/>
          <w:lang w:val="en-US"/>
        </w:rPr>
        <w:t>and</w:t>
      </w:r>
      <w:r w:rsidR="00C15E02" w:rsidRPr="009E009E">
        <w:rPr>
          <w:rFonts w:ascii="Times New Roman" w:hAnsi="Times New Roman" w:cs="Times New Roman"/>
          <w:sz w:val="24"/>
          <w:szCs w:val="24"/>
          <w:lang w:val="en-US"/>
        </w:rPr>
        <w:t xml:space="preserve"> </w:t>
      </w:r>
      <w:proofErr w:type="spellStart"/>
      <w:r w:rsidR="00C15E02" w:rsidRPr="009E009E">
        <w:rPr>
          <w:rFonts w:ascii="Times New Roman" w:hAnsi="Times New Roman" w:cs="Times New Roman"/>
          <w:sz w:val="24"/>
          <w:szCs w:val="24"/>
          <w:lang w:val="en-US"/>
        </w:rPr>
        <w:t>Paldam</w:t>
      </w:r>
      <w:proofErr w:type="spellEnd"/>
      <w:r w:rsidR="00C15E02" w:rsidRPr="009E009E">
        <w:rPr>
          <w:rFonts w:ascii="Times New Roman" w:hAnsi="Times New Roman" w:cs="Times New Roman"/>
          <w:sz w:val="24"/>
          <w:szCs w:val="24"/>
          <w:lang w:val="en-US"/>
        </w:rPr>
        <w:t xml:space="preserve"> 2000). Moreover, recent research suggests that the connection between problems and the re</w:t>
      </w:r>
      <w:r w:rsidR="001177CF" w:rsidRPr="009E009E">
        <w:rPr>
          <w:rFonts w:ascii="Times New Roman" w:hAnsi="Times New Roman" w:cs="Times New Roman"/>
          <w:sz w:val="24"/>
          <w:szCs w:val="24"/>
          <w:lang w:val="en-US"/>
        </w:rPr>
        <w:t>-</w:t>
      </w:r>
      <w:r w:rsidR="00C15E02" w:rsidRPr="009E009E">
        <w:rPr>
          <w:rFonts w:ascii="Times New Roman" w:hAnsi="Times New Roman" w:cs="Times New Roman"/>
          <w:sz w:val="24"/>
          <w:szCs w:val="24"/>
          <w:lang w:val="en-US"/>
        </w:rPr>
        <w:t>election chances of parties is not only limited to economic voting. Seeberg (2017</w:t>
      </w:r>
      <w:r w:rsidR="008127CE">
        <w:rPr>
          <w:rFonts w:ascii="Times New Roman" w:hAnsi="Times New Roman" w:cs="Times New Roman"/>
          <w:sz w:val="24"/>
          <w:szCs w:val="24"/>
          <w:lang w:val="en-US"/>
        </w:rPr>
        <w:t>,</w:t>
      </w:r>
      <w:r w:rsidR="00C15E02" w:rsidRPr="009E009E">
        <w:rPr>
          <w:rFonts w:ascii="Times New Roman" w:hAnsi="Times New Roman" w:cs="Times New Roman"/>
          <w:sz w:val="24"/>
          <w:szCs w:val="24"/>
          <w:lang w:val="en-US"/>
        </w:rPr>
        <w:t xml:space="preserve"> 2018) shows that problem indicators related to issues such as health care, crime</w:t>
      </w:r>
      <w:r w:rsidR="009E009E">
        <w:rPr>
          <w:rFonts w:ascii="Times New Roman" w:hAnsi="Times New Roman" w:cs="Times New Roman"/>
          <w:sz w:val="24"/>
          <w:szCs w:val="24"/>
          <w:lang w:val="en-US"/>
        </w:rPr>
        <w:t>,</w:t>
      </w:r>
      <w:r w:rsidR="00C15E02" w:rsidRPr="009E009E">
        <w:rPr>
          <w:rFonts w:ascii="Times New Roman" w:hAnsi="Times New Roman" w:cs="Times New Roman"/>
          <w:sz w:val="24"/>
          <w:szCs w:val="24"/>
          <w:lang w:val="en-US"/>
        </w:rPr>
        <w:t xml:space="preserve"> and immigration affect voters’ competency evaluations of government parties on those issues. In sum, there is strong evidence that parties’ electoral prospects depend on the development of problem indicators, creating a strong incentive for parties to pay attention to the information carried by these indicators.</w:t>
      </w:r>
    </w:p>
    <w:p w14:paraId="13046ABF" w14:textId="77777777" w:rsidR="00C15E02" w:rsidRPr="009E009E" w:rsidRDefault="00C15E02" w:rsidP="005057B9">
      <w:pPr>
        <w:spacing w:line="480" w:lineRule="auto"/>
        <w:jc w:val="left"/>
        <w:rPr>
          <w:rFonts w:ascii="Times New Roman" w:hAnsi="Times New Roman" w:cs="Times New Roman"/>
          <w:sz w:val="24"/>
          <w:szCs w:val="24"/>
          <w:lang w:val="en-US"/>
        </w:rPr>
      </w:pPr>
    </w:p>
    <w:p w14:paraId="2B7FD05F" w14:textId="6AD7AA6C" w:rsidR="00007C8D" w:rsidRPr="009E009E" w:rsidRDefault="00E55A98" w:rsidP="005057B9">
      <w:pPr>
        <w:spacing w:line="480" w:lineRule="auto"/>
        <w:jc w:val="left"/>
        <w:rPr>
          <w:rFonts w:ascii="Times New Roman" w:hAnsi="Times New Roman" w:cs="Times New Roman"/>
          <w:b/>
          <w:sz w:val="24"/>
          <w:szCs w:val="24"/>
          <w:lang w:val="en-US"/>
        </w:rPr>
      </w:pPr>
      <w:r w:rsidRPr="009E009E">
        <w:rPr>
          <w:rFonts w:ascii="Times New Roman" w:hAnsi="Times New Roman" w:cs="Times New Roman"/>
          <w:b/>
          <w:sz w:val="24"/>
          <w:szCs w:val="24"/>
          <w:lang w:val="en-US"/>
        </w:rPr>
        <w:t>Absolute severity, development</w:t>
      </w:r>
      <w:r w:rsidR="00007C8D" w:rsidRPr="009E009E">
        <w:rPr>
          <w:rFonts w:ascii="Times New Roman" w:hAnsi="Times New Roman" w:cs="Times New Roman"/>
          <w:b/>
          <w:sz w:val="24"/>
          <w:szCs w:val="24"/>
          <w:lang w:val="en-US"/>
        </w:rPr>
        <w:t>, and benchmarks</w:t>
      </w:r>
    </w:p>
    <w:p w14:paraId="616992B8" w14:textId="5BAAC796" w:rsidR="00504E0D" w:rsidRPr="009E009E" w:rsidRDefault="00007C8D" w:rsidP="005057B9">
      <w:pPr>
        <w:spacing w:line="480" w:lineRule="auto"/>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t>Building on these basic assumptions about political parties, we expect political parties and the actors within them to respond to comparisons of performances, both over time a</w:t>
      </w:r>
      <w:r w:rsidR="009B1184">
        <w:rPr>
          <w:rFonts w:ascii="Times New Roman" w:hAnsi="Times New Roman" w:cs="Times New Roman"/>
          <w:sz w:val="24"/>
          <w:szCs w:val="24"/>
          <w:lang w:val="en-US"/>
        </w:rPr>
        <w:t>nd</w:t>
      </w:r>
      <w:r w:rsidRPr="009E009E">
        <w:rPr>
          <w:rFonts w:ascii="Times New Roman" w:hAnsi="Times New Roman" w:cs="Times New Roman"/>
          <w:sz w:val="24"/>
          <w:szCs w:val="24"/>
          <w:lang w:val="en-US"/>
        </w:rPr>
        <w:t xml:space="preserve"> across comparable political systems, to assess the </w:t>
      </w:r>
      <w:r w:rsidR="001177CF" w:rsidRPr="009E009E">
        <w:rPr>
          <w:rFonts w:ascii="Times New Roman" w:hAnsi="Times New Roman" w:cs="Times New Roman"/>
          <w:sz w:val="24"/>
          <w:szCs w:val="24"/>
          <w:lang w:val="en-US"/>
        </w:rPr>
        <w:t xml:space="preserve">overall </w:t>
      </w:r>
      <w:r w:rsidRPr="009E009E">
        <w:rPr>
          <w:rFonts w:ascii="Times New Roman" w:hAnsi="Times New Roman" w:cs="Times New Roman"/>
          <w:sz w:val="24"/>
          <w:szCs w:val="24"/>
          <w:lang w:val="en-US"/>
        </w:rPr>
        <w:t xml:space="preserve">severity of problems. More particularly, </w:t>
      </w:r>
      <w:r w:rsidR="001177CF" w:rsidRPr="009E009E">
        <w:rPr>
          <w:rFonts w:ascii="Times New Roman" w:hAnsi="Times New Roman" w:cs="Times New Roman"/>
          <w:sz w:val="24"/>
          <w:szCs w:val="24"/>
          <w:lang w:val="en-US"/>
        </w:rPr>
        <w:t xml:space="preserve">parties are likely to make </w:t>
      </w:r>
      <w:r w:rsidRPr="009E009E">
        <w:rPr>
          <w:rFonts w:ascii="Times New Roman" w:hAnsi="Times New Roman" w:cs="Times New Roman"/>
          <w:sz w:val="24"/>
          <w:szCs w:val="24"/>
          <w:lang w:val="en-US"/>
        </w:rPr>
        <w:t xml:space="preserve">three kinds of comparisons of information </w:t>
      </w:r>
      <w:r w:rsidR="001177CF" w:rsidRPr="009E009E">
        <w:rPr>
          <w:rFonts w:ascii="Times New Roman" w:hAnsi="Times New Roman" w:cs="Times New Roman"/>
          <w:sz w:val="24"/>
          <w:szCs w:val="24"/>
          <w:lang w:val="en-US"/>
        </w:rPr>
        <w:t>in order to decide whether to pay attention to the indicator</w:t>
      </w:r>
      <w:r w:rsidRPr="009E009E">
        <w:rPr>
          <w:rFonts w:ascii="Times New Roman" w:hAnsi="Times New Roman" w:cs="Times New Roman"/>
          <w:sz w:val="24"/>
          <w:szCs w:val="24"/>
          <w:lang w:val="en-US"/>
        </w:rPr>
        <w:t xml:space="preserve">. </w:t>
      </w:r>
      <w:r w:rsidRPr="000133EA">
        <w:rPr>
          <w:rFonts w:ascii="Times New Roman" w:hAnsi="Times New Roman" w:cs="Times New Roman"/>
          <w:i/>
          <w:sz w:val="24"/>
          <w:szCs w:val="24"/>
          <w:lang w:val="en-US"/>
        </w:rPr>
        <w:t>First</w:t>
      </w:r>
      <w:r w:rsidRPr="009B1184">
        <w:rPr>
          <w:rFonts w:ascii="Times New Roman" w:hAnsi="Times New Roman" w:cs="Times New Roman"/>
          <w:sz w:val="24"/>
          <w:szCs w:val="24"/>
          <w:lang w:val="en-US"/>
        </w:rPr>
        <w:t>,</w:t>
      </w:r>
      <w:r w:rsidRPr="009E009E">
        <w:rPr>
          <w:rFonts w:ascii="Times New Roman" w:hAnsi="Times New Roman" w:cs="Times New Roman"/>
          <w:sz w:val="24"/>
          <w:szCs w:val="24"/>
          <w:lang w:val="en-US"/>
        </w:rPr>
        <w:t xml:space="preserve"> it is likely to matter whether a problem indicator is worrisome compared to its historic (i.e. previous) levels, as parties come under pressure to say and do something when </w:t>
      </w:r>
      <w:r w:rsidR="00E55A98" w:rsidRPr="009E009E">
        <w:rPr>
          <w:rFonts w:ascii="Times New Roman" w:hAnsi="Times New Roman" w:cs="Times New Roman"/>
          <w:sz w:val="24"/>
          <w:szCs w:val="24"/>
          <w:lang w:val="en-US"/>
        </w:rPr>
        <w:t xml:space="preserve">the absolute severity in </w:t>
      </w:r>
      <w:r w:rsidRPr="009E009E">
        <w:rPr>
          <w:rFonts w:ascii="Times New Roman" w:hAnsi="Times New Roman" w:cs="Times New Roman"/>
          <w:sz w:val="24"/>
          <w:szCs w:val="24"/>
          <w:lang w:val="en-US"/>
        </w:rPr>
        <w:t>a problem indicator</w:t>
      </w:r>
      <w:r w:rsidR="00E55A98" w:rsidRPr="009E009E">
        <w:rPr>
          <w:rFonts w:ascii="Times New Roman" w:hAnsi="Times New Roman" w:cs="Times New Roman"/>
          <w:sz w:val="24"/>
          <w:szCs w:val="24"/>
          <w:lang w:val="en-US"/>
        </w:rPr>
        <w:t xml:space="preserve"> (i.e. the level)</w:t>
      </w:r>
      <w:r w:rsidRPr="009E009E">
        <w:rPr>
          <w:rFonts w:ascii="Times New Roman" w:hAnsi="Times New Roman" w:cs="Times New Roman"/>
          <w:sz w:val="24"/>
          <w:szCs w:val="24"/>
          <w:lang w:val="en-US"/>
        </w:rPr>
        <w:t xml:space="preserve"> </w:t>
      </w:r>
      <w:r w:rsidR="00E55A98" w:rsidRPr="009E009E">
        <w:rPr>
          <w:rFonts w:ascii="Times New Roman" w:hAnsi="Times New Roman" w:cs="Times New Roman"/>
          <w:sz w:val="24"/>
          <w:szCs w:val="24"/>
          <w:lang w:val="en-US"/>
        </w:rPr>
        <w:t xml:space="preserve">is </w:t>
      </w:r>
      <w:r w:rsidR="001177CF" w:rsidRPr="009E009E">
        <w:rPr>
          <w:rFonts w:ascii="Times New Roman" w:hAnsi="Times New Roman" w:cs="Times New Roman"/>
          <w:sz w:val="24"/>
          <w:szCs w:val="24"/>
          <w:lang w:val="en-US"/>
        </w:rPr>
        <w:t>worrying</w:t>
      </w:r>
      <w:r w:rsidRPr="009E009E">
        <w:rPr>
          <w:rFonts w:ascii="Times New Roman" w:hAnsi="Times New Roman" w:cs="Times New Roman"/>
          <w:sz w:val="24"/>
          <w:szCs w:val="24"/>
          <w:lang w:val="en-US"/>
        </w:rPr>
        <w:t xml:space="preserve">. For instance, </w:t>
      </w:r>
      <w:r w:rsidR="001177CF" w:rsidRPr="009E009E">
        <w:rPr>
          <w:rFonts w:ascii="Times New Roman" w:hAnsi="Times New Roman" w:cs="Times New Roman"/>
          <w:sz w:val="24"/>
          <w:szCs w:val="24"/>
          <w:lang w:val="en-US"/>
        </w:rPr>
        <w:t xml:space="preserve">politicians </w:t>
      </w:r>
      <w:r w:rsidRPr="009E009E">
        <w:rPr>
          <w:rFonts w:ascii="Times New Roman" w:hAnsi="Times New Roman" w:cs="Times New Roman"/>
          <w:sz w:val="24"/>
          <w:szCs w:val="24"/>
          <w:lang w:val="en-US"/>
        </w:rPr>
        <w:t>will consider</w:t>
      </w:r>
      <w:r w:rsidR="001177CF" w:rsidRPr="009E009E">
        <w:rPr>
          <w:rFonts w:ascii="Times New Roman" w:hAnsi="Times New Roman" w:cs="Times New Roman"/>
          <w:sz w:val="24"/>
          <w:szCs w:val="24"/>
          <w:lang w:val="en-US"/>
        </w:rPr>
        <w:t xml:space="preserve"> an </w:t>
      </w:r>
      <w:r w:rsidRPr="009E009E">
        <w:rPr>
          <w:rFonts w:ascii="Times New Roman" w:hAnsi="Times New Roman" w:cs="Times New Roman"/>
          <w:sz w:val="24"/>
          <w:szCs w:val="24"/>
          <w:lang w:val="en-US"/>
        </w:rPr>
        <w:t xml:space="preserve">inflation rate </w:t>
      </w:r>
      <w:r w:rsidR="001177CF" w:rsidRPr="009E009E">
        <w:rPr>
          <w:rFonts w:ascii="Times New Roman" w:hAnsi="Times New Roman" w:cs="Times New Roman"/>
          <w:sz w:val="24"/>
          <w:szCs w:val="24"/>
          <w:lang w:val="en-US"/>
        </w:rPr>
        <w:t xml:space="preserve">at a </w:t>
      </w:r>
      <w:r w:rsidRPr="009E009E">
        <w:rPr>
          <w:rFonts w:ascii="Times New Roman" w:hAnsi="Times New Roman" w:cs="Times New Roman"/>
          <w:sz w:val="24"/>
          <w:szCs w:val="24"/>
          <w:lang w:val="en-US"/>
        </w:rPr>
        <w:t>historically high</w:t>
      </w:r>
      <w:r w:rsidR="00113ED5" w:rsidRPr="009E009E">
        <w:rPr>
          <w:rFonts w:ascii="Times New Roman" w:hAnsi="Times New Roman" w:cs="Times New Roman"/>
          <w:sz w:val="24"/>
          <w:szCs w:val="24"/>
          <w:lang w:val="en-US"/>
        </w:rPr>
        <w:t xml:space="preserve"> level</w:t>
      </w:r>
      <w:r w:rsidR="00E55A98" w:rsidRPr="009E009E">
        <w:rPr>
          <w:rFonts w:ascii="Times New Roman" w:hAnsi="Times New Roman" w:cs="Times New Roman"/>
          <w:sz w:val="24"/>
          <w:szCs w:val="24"/>
          <w:lang w:val="en-US"/>
        </w:rPr>
        <w:t>, say</w:t>
      </w:r>
      <w:r w:rsidR="00113ED5" w:rsidRPr="009E009E">
        <w:rPr>
          <w:rFonts w:ascii="Times New Roman" w:hAnsi="Times New Roman" w:cs="Times New Roman"/>
          <w:sz w:val="24"/>
          <w:szCs w:val="24"/>
          <w:lang w:val="en-US"/>
        </w:rPr>
        <w:t xml:space="preserve"> </w:t>
      </w:r>
      <w:r w:rsidRPr="009E009E">
        <w:rPr>
          <w:rFonts w:ascii="Times New Roman" w:hAnsi="Times New Roman" w:cs="Times New Roman"/>
          <w:sz w:val="24"/>
          <w:szCs w:val="24"/>
          <w:lang w:val="en-US"/>
        </w:rPr>
        <w:t>10 percent</w:t>
      </w:r>
      <w:r w:rsidR="00E55A98" w:rsidRPr="009E009E">
        <w:rPr>
          <w:rFonts w:ascii="Times New Roman" w:hAnsi="Times New Roman" w:cs="Times New Roman"/>
          <w:sz w:val="24"/>
          <w:szCs w:val="24"/>
          <w:lang w:val="en-US"/>
        </w:rPr>
        <w:t>,</w:t>
      </w:r>
      <w:r w:rsidRPr="009E009E">
        <w:rPr>
          <w:rFonts w:ascii="Times New Roman" w:hAnsi="Times New Roman" w:cs="Times New Roman"/>
          <w:sz w:val="24"/>
          <w:szCs w:val="24"/>
          <w:lang w:val="en-US"/>
        </w:rPr>
        <w:t xml:space="preserve"> </w:t>
      </w:r>
      <w:r w:rsidR="001177CF" w:rsidRPr="009E009E">
        <w:rPr>
          <w:rFonts w:ascii="Times New Roman" w:hAnsi="Times New Roman" w:cs="Times New Roman"/>
          <w:sz w:val="24"/>
          <w:szCs w:val="24"/>
          <w:lang w:val="en-US"/>
        </w:rPr>
        <w:t xml:space="preserve">more problematic </w:t>
      </w:r>
      <w:r w:rsidRPr="009E009E">
        <w:rPr>
          <w:rFonts w:ascii="Times New Roman" w:hAnsi="Times New Roman" w:cs="Times New Roman"/>
          <w:sz w:val="24"/>
          <w:szCs w:val="24"/>
          <w:lang w:val="en-US"/>
        </w:rPr>
        <w:t xml:space="preserve">than if it is </w:t>
      </w:r>
      <w:r w:rsidR="009B1184">
        <w:rPr>
          <w:rFonts w:ascii="Times New Roman" w:hAnsi="Times New Roman" w:cs="Times New Roman"/>
          <w:sz w:val="24"/>
          <w:szCs w:val="24"/>
          <w:lang w:val="en-US"/>
        </w:rPr>
        <w:t>two</w:t>
      </w:r>
      <w:r w:rsidRPr="009E009E">
        <w:rPr>
          <w:rFonts w:ascii="Times New Roman" w:hAnsi="Times New Roman" w:cs="Times New Roman"/>
          <w:sz w:val="24"/>
          <w:szCs w:val="24"/>
          <w:lang w:val="en-US"/>
        </w:rPr>
        <w:t xml:space="preserve"> percent. In the former case, prices rise much faster, which is likely to generate widespread dissatisfaction amongst voters </w:t>
      </w:r>
      <w:r w:rsidRPr="009E009E">
        <w:rPr>
          <w:rFonts w:ascii="Times New Roman" w:hAnsi="Times New Roman" w:cs="Times New Roman"/>
          <w:sz w:val="24"/>
          <w:szCs w:val="24"/>
          <w:lang w:val="en-US"/>
        </w:rPr>
        <w:lastRenderedPageBreak/>
        <w:t xml:space="preserve">and demands for action. Similarly, </w:t>
      </w:r>
      <w:r w:rsidR="00CC0C38" w:rsidRPr="009E009E">
        <w:rPr>
          <w:rFonts w:ascii="Times New Roman" w:hAnsi="Times New Roman" w:cs="Times New Roman"/>
          <w:sz w:val="24"/>
          <w:szCs w:val="24"/>
          <w:lang w:val="en-US"/>
        </w:rPr>
        <w:t xml:space="preserve">politicians are likely to view </w:t>
      </w:r>
      <w:r w:rsidRPr="009E009E">
        <w:rPr>
          <w:rFonts w:ascii="Times New Roman" w:hAnsi="Times New Roman" w:cs="Times New Roman"/>
          <w:sz w:val="24"/>
          <w:szCs w:val="24"/>
          <w:lang w:val="en-US"/>
        </w:rPr>
        <w:t xml:space="preserve">a large number of burglaries or assaults as more worrisome </w:t>
      </w:r>
      <w:r w:rsidR="00504E0D" w:rsidRPr="009E009E">
        <w:rPr>
          <w:rFonts w:ascii="Times New Roman" w:hAnsi="Times New Roman" w:cs="Times New Roman"/>
          <w:sz w:val="24"/>
          <w:szCs w:val="24"/>
          <w:lang w:val="en-US"/>
        </w:rPr>
        <w:t xml:space="preserve">than if there are few. </w:t>
      </w:r>
      <w:r w:rsidR="00CB4ECF" w:rsidRPr="009E009E">
        <w:rPr>
          <w:rFonts w:ascii="Times New Roman" w:hAnsi="Times New Roman" w:cs="Times New Roman"/>
          <w:sz w:val="24"/>
          <w:szCs w:val="24"/>
          <w:lang w:val="en-US"/>
        </w:rPr>
        <w:t>This is our first hypothesis</w:t>
      </w:r>
      <w:r w:rsidR="00D818ED">
        <w:rPr>
          <w:rFonts w:ascii="Times New Roman" w:hAnsi="Times New Roman" w:cs="Times New Roman"/>
          <w:sz w:val="24"/>
          <w:szCs w:val="24"/>
          <w:lang w:val="en-US"/>
        </w:rPr>
        <w:t>.</w:t>
      </w:r>
      <w:r w:rsidR="00CB4ECF" w:rsidRPr="009E009E">
        <w:rPr>
          <w:rFonts w:ascii="Times New Roman" w:hAnsi="Times New Roman" w:cs="Times New Roman"/>
          <w:sz w:val="24"/>
          <w:szCs w:val="24"/>
          <w:lang w:val="en-US"/>
        </w:rPr>
        <w:t xml:space="preserve"> </w:t>
      </w:r>
    </w:p>
    <w:p w14:paraId="343062DB" w14:textId="77777777" w:rsidR="00CB4ECF" w:rsidRPr="009E009E" w:rsidRDefault="00CB4ECF" w:rsidP="005057B9">
      <w:pPr>
        <w:spacing w:line="480" w:lineRule="auto"/>
        <w:ind w:left="1305"/>
        <w:jc w:val="left"/>
        <w:rPr>
          <w:rFonts w:ascii="Times New Roman" w:hAnsi="Times New Roman"/>
          <w:sz w:val="24"/>
          <w:u w:val="single"/>
          <w:lang w:val="en-US"/>
        </w:rPr>
      </w:pPr>
    </w:p>
    <w:p w14:paraId="4D5C84B4" w14:textId="55E458D2" w:rsidR="00CB4ECF" w:rsidRPr="009E009E" w:rsidRDefault="00CB4ECF" w:rsidP="005057B9">
      <w:pPr>
        <w:spacing w:line="480" w:lineRule="auto"/>
        <w:ind w:left="1305"/>
        <w:jc w:val="left"/>
        <w:rPr>
          <w:rFonts w:ascii="Times New Roman" w:hAnsi="Times New Roman" w:cs="Times New Roman"/>
          <w:sz w:val="24"/>
          <w:szCs w:val="24"/>
          <w:lang w:val="en-US"/>
        </w:rPr>
      </w:pPr>
      <w:r w:rsidRPr="009E009E">
        <w:rPr>
          <w:rFonts w:ascii="Times New Roman" w:hAnsi="Times New Roman"/>
          <w:sz w:val="24"/>
          <w:u w:val="single"/>
          <w:lang w:val="en-US"/>
        </w:rPr>
        <w:t>Hypothesis 1</w:t>
      </w:r>
      <w:r w:rsidRPr="009E009E">
        <w:rPr>
          <w:rFonts w:ascii="Times New Roman" w:hAnsi="Times New Roman" w:cs="Times New Roman"/>
          <w:sz w:val="24"/>
          <w:szCs w:val="24"/>
          <w:lang w:val="en-US"/>
        </w:rPr>
        <w:t xml:space="preserve">: </w:t>
      </w:r>
      <w:r w:rsidRPr="009E009E">
        <w:rPr>
          <w:rFonts w:ascii="Times New Roman" w:hAnsi="Times New Roman" w:cs="Times New Roman"/>
          <w:color w:val="000000"/>
          <w:sz w:val="24"/>
          <w:szCs w:val="24"/>
          <w:lang w:val="en-US"/>
        </w:rPr>
        <w:t>An indicator is more likely to generate attention the more severe a problem is (level of the indicator)</w:t>
      </w:r>
      <w:r w:rsidRPr="009E009E">
        <w:rPr>
          <w:rFonts w:ascii="Times New Roman" w:hAnsi="Times New Roman" w:cs="Times New Roman"/>
          <w:sz w:val="24"/>
          <w:szCs w:val="24"/>
          <w:lang w:val="en-US"/>
        </w:rPr>
        <w:t>.</w:t>
      </w:r>
    </w:p>
    <w:p w14:paraId="63B3623D" w14:textId="77777777" w:rsidR="00CB4ECF" w:rsidRPr="009E009E" w:rsidRDefault="00CB4ECF" w:rsidP="005057B9">
      <w:pPr>
        <w:spacing w:line="480" w:lineRule="auto"/>
        <w:jc w:val="left"/>
        <w:rPr>
          <w:rFonts w:ascii="Times New Roman" w:hAnsi="Times New Roman" w:cs="Times New Roman"/>
          <w:sz w:val="24"/>
          <w:szCs w:val="24"/>
          <w:lang w:val="en-US"/>
        </w:rPr>
      </w:pPr>
    </w:p>
    <w:p w14:paraId="2A2E7E41" w14:textId="7832A374" w:rsidR="00504E0D" w:rsidRPr="009E009E" w:rsidRDefault="00D818ED" w:rsidP="005057B9">
      <w:pPr>
        <w:spacing w:line="480" w:lineRule="auto"/>
        <w:jc w:val="left"/>
        <w:rPr>
          <w:rFonts w:ascii="Times New Roman" w:hAnsi="Times New Roman" w:cs="Times New Roman"/>
          <w:sz w:val="24"/>
          <w:szCs w:val="24"/>
          <w:lang w:val="en-US"/>
        </w:rPr>
      </w:pPr>
      <w:r>
        <w:rPr>
          <w:rFonts w:ascii="Times New Roman" w:hAnsi="Times New Roman" w:cs="Times New Roman"/>
          <w:sz w:val="24"/>
          <w:szCs w:val="24"/>
          <w:lang w:val="en-US"/>
        </w:rPr>
        <w:t>However, o</w:t>
      </w:r>
      <w:r w:rsidR="00007C8D" w:rsidRPr="009E009E">
        <w:rPr>
          <w:rFonts w:ascii="Times New Roman" w:hAnsi="Times New Roman" w:cs="Times New Roman"/>
          <w:sz w:val="24"/>
          <w:szCs w:val="24"/>
          <w:lang w:val="en-US"/>
        </w:rPr>
        <w:t xml:space="preserve">ur contention is that it can be difficult to evaluate whether a performance is good or bad solely by looking at national numbers. One needs someone to compare oneself against. For instance, a country may have a historically low unemployment rate, but if </w:t>
      </w:r>
      <w:r w:rsidR="00504E0D" w:rsidRPr="009E009E">
        <w:rPr>
          <w:rFonts w:ascii="Times New Roman" w:hAnsi="Times New Roman" w:cs="Times New Roman"/>
          <w:sz w:val="24"/>
          <w:szCs w:val="24"/>
          <w:lang w:val="en-US"/>
        </w:rPr>
        <w:t>neighboring</w:t>
      </w:r>
      <w:r w:rsidR="00007C8D" w:rsidRPr="009E009E">
        <w:rPr>
          <w:rFonts w:ascii="Times New Roman" w:hAnsi="Times New Roman" w:cs="Times New Roman"/>
          <w:sz w:val="24"/>
          <w:szCs w:val="24"/>
          <w:lang w:val="en-US"/>
        </w:rPr>
        <w:t xml:space="preserve"> countries fare much better, the national numbers may seem less impressive. At the same time, even very problematic numbers may not look as bad if the international context is much worse. Therefore, a country’s performance relative to other countries is a </w:t>
      </w:r>
      <w:r w:rsidR="00007C8D" w:rsidRPr="000133EA">
        <w:rPr>
          <w:rFonts w:ascii="Times New Roman" w:hAnsi="Times New Roman" w:cs="Times New Roman"/>
          <w:i/>
          <w:sz w:val="24"/>
          <w:szCs w:val="24"/>
          <w:lang w:val="en-US"/>
        </w:rPr>
        <w:t>second</w:t>
      </w:r>
      <w:r w:rsidR="00007C8D" w:rsidRPr="009E009E">
        <w:rPr>
          <w:rFonts w:ascii="Times New Roman" w:hAnsi="Times New Roman" w:cs="Times New Roman"/>
          <w:sz w:val="24"/>
          <w:szCs w:val="24"/>
          <w:lang w:val="en-US"/>
        </w:rPr>
        <w:t xml:space="preserve"> type of information that is likely to affect the assessment of problems (</w:t>
      </w:r>
      <w:proofErr w:type="spellStart"/>
      <w:r w:rsidR="00007C8D" w:rsidRPr="009E009E">
        <w:rPr>
          <w:rFonts w:ascii="Times New Roman" w:hAnsi="Times New Roman" w:cs="Times New Roman"/>
          <w:sz w:val="24"/>
          <w:szCs w:val="24"/>
          <w:lang w:val="en-US"/>
        </w:rPr>
        <w:t>Kayser</w:t>
      </w:r>
      <w:proofErr w:type="spellEnd"/>
      <w:r w:rsidR="00007C8D" w:rsidRPr="009E009E">
        <w:rPr>
          <w:rFonts w:ascii="Times New Roman" w:hAnsi="Times New Roman" w:cs="Times New Roman"/>
          <w:sz w:val="24"/>
          <w:szCs w:val="24"/>
          <w:lang w:val="en-US"/>
        </w:rPr>
        <w:t xml:space="preserve"> </w:t>
      </w:r>
      <w:r w:rsidR="00866CEB">
        <w:rPr>
          <w:rFonts w:ascii="Times New Roman" w:hAnsi="Times New Roman" w:cs="Times New Roman"/>
          <w:sz w:val="24"/>
          <w:szCs w:val="24"/>
          <w:lang w:val="en-US"/>
        </w:rPr>
        <w:t>and</w:t>
      </w:r>
      <w:r w:rsidR="00007C8D" w:rsidRPr="009E009E">
        <w:rPr>
          <w:rFonts w:ascii="Times New Roman" w:hAnsi="Times New Roman" w:cs="Times New Roman"/>
          <w:sz w:val="24"/>
          <w:szCs w:val="24"/>
          <w:lang w:val="en-US"/>
        </w:rPr>
        <w:t xml:space="preserve"> </w:t>
      </w:r>
      <w:proofErr w:type="spellStart"/>
      <w:r w:rsidR="00007C8D" w:rsidRPr="009E009E">
        <w:rPr>
          <w:rFonts w:ascii="Times New Roman" w:hAnsi="Times New Roman" w:cs="Times New Roman"/>
          <w:sz w:val="24"/>
          <w:szCs w:val="24"/>
          <w:lang w:val="en-US"/>
        </w:rPr>
        <w:t>Peress</w:t>
      </w:r>
      <w:proofErr w:type="spellEnd"/>
      <w:r w:rsidR="00007C8D" w:rsidRPr="009E009E">
        <w:rPr>
          <w:rFonts w:ascii="Times New Roman" w:hAnsi="Times New Roman" w:cs="Times New Roman"/>
          <w:sz w:val="24"/>
          <w:szCs w:val="24"/>
          <w:lang w:val="en-US"/>
        </w:rPr>
        <w:t xml:space="preserve"> 2012; Hansen</w:t>
      </w:r>
      <w:r w:rsidR="0005030B">
        <w:rPr>
          <w:rFonts w:ascii="Times New Roman" w:hAnsi="Times New Roman" w:cs="Times New Roman"/>
          <w:sz w:val="24"/>
          <w:szCs w:val="24"/>
          <w:lang w:val="en-US"/>
        </w:rPr>
        <w:t xml:space="preserve">, Olsen, and Bech </w:t>
      </w:r>
      <w:r w:rsidR="00007C8D" w:rsidRPr="009E009E">
        <w:rPr>
          <w:rFonts w:ascii="Times New Roman" w:hAnsi="Times New Roman" w:cs="Times New Roman"/>
          <w:sz w:val="24"/>
          <w:szCs w:val="24"/>
          <w:lang w:val="en-US"/>
        </w:rPr>
        <w:t>2015; Traber</w:t>
      </w:r>
      <w:r w:rsidR="00EC75EB">
        <w:rPr>
          <w:rFonts w:ascii="Times New Roman" w:hAnsi="Times New Roman" w:cs="Times New Roman"/>
          <w:sz w:val="24"/>
          <w:szCs w:val="24"/>
          <w:lang w:val="en-US"/>
        </w:rPr>
        <w:t xml:space="preserve">, </w:t>
      </w:r>
      <w:proofErr w:type="spellStart"/>
      <w:r w:rsidR="00EC75EB">
        <w:rPr>
          <w:rFonts w:ascii="Times New Roman" w:hAnsi="Times New Roman" w:cs="Times New Roman"/>
          <w:sz w:val="24"/>
          <w:szCs w:val="24"/>
          <w:lang w:val="en-US"/>
        </w:rPr>
        <w:t>Schoonvelde</w:t>
      </w:r>
      <w:proofErr w:type="spellEnd"/>
      <w:r w:rsidR="00EC75EB">
        <w:rPr>
          <w:rFonts w:ascii="Times New Roman" w:hAnsi="Times New Roman" w:cs="Times New Roman"/>
          <w:sz w:val="24"/>
          <w:szCs w:val="24"/>
          <w:lang w:val="en-US"/>
        </w:rPr>
        <w:t xml:space="preserve">, and Schumacher </w:t>
      </w:r>
      <w:r w:rsidR="00007C8D" w:rsidRPr="009E009E">
        <w:rPr>
          <w:rFonts w:ascii="Times New Roman" w:hAnsi="Times New Roman" w:cs="Times New Roman"/>
          <w:sz w:val="24"/>
          <w:szCs w:val="24"/>
          <w:lang w:val="en-US"/>
        </w:rPr>
        <w:t>2019). If the numbers look bad in comparison to other countries that are normally used as benchmarks</w:t>
      </w:r>
      <w:r w:rsidR="0000172E" w:rsidRPr="009E009E">
        <w:rPr>
          <w:rFonts w:ascii="Times New Roman" w:hAnsi="Times New Roman" w:cs="Times New Roman"/>
          <w:sz w:val="24"/>
          <w:szCs w:val="24"/>
          <w:lang w:val="en-US"/>
        </w:rPr>
        <w:t xml:space="preserve"> (</w:t>
      </w:r>
      <w:r w:rsidR="009E009E">
        <w:rPr>
          <w:rFonts w:ascii="Times New Roman" w:hAnsi="Times New Roman" w:cs="Times New Roman"/>
          <w:sz w:val="24"/>
          <w:szCs w:val="24"/>
          <w:lang w:val="en-US"/>
        </w:rPr>
        <w:t>“</w:t>
      </w:r>
      <w:r w:rsidR="0000172E" w:rsidRPr="009E009E">
        <w:rPr>
          <w:rFonts w:ascii="Times New Roman" w:hAnsi="Times New Roman" w:cs="Times New Roman"/>
          <w:sz w:val="24"/>
          <w:szCs w:val="24"/>
          <w:lang w:val="en-US"/>
        </w:rPr>
        <w:t>similar others</w:t>
      </w:r>
      <w:r w:rsidR="009E009E">
        <w:rPr>
          <w:rFonts w:ascii="Times New Roman" w:hAnsi="Times New Roman" w:cs="Times New Roman"/>
          <w:sz w:val="24"/>
          <w:szCs w:val="24"/>
          <w:lang w:val="en-US"/>
        </w:rPr>
        <w:t>”</w:t>
      </w:r>
      <w:r w:rsidR="0000172E" w:rsidRPr="009E009E">
        <w:rPr>
          <w:rFonts w:ascii="Times New Roman" w:hAnsi="Times New Roman" w:cs="Times New Roman"/>
          <w:sz w:val="24"/>
          <w:szCs w:val="24"/>
          <w:lang w:val="en-US"/>
        </w:rPr>
        <w:t>)</w:t>
      </w:r>
      <w:r w:rsidR="00CB4ECF" w:rsidRPr="009E009E">
        <w:rPr>
          <w:rFonts w:ascii="Times New Roman" w:hAnsi="Times New Roman" w:cs="Times New Roman"/>
          <w:sz w:val="24"/>
          <w:szCs w:val="24"/>
          <w:lang w:val="en-US"/>
        </w:rPr>
        <w:t xml:space="preserve"> – the absolute severity is reinforce</w:t>
      </w:r>
      <w:r w:rsidR="003F49BD" w:rsidRPr="009E009E">
        <w:rPr>
          <w:rFonts w:ascii="Times New Roman" w:hAnsi="Times New Roman" w:cs="Times New Roman"/>
          <w:sz w:val="24"/>
          <w:szCs w:val="24"/>
          <w:lang w:val="en-US"/>
        </w:rPr>
        <w:t>d</w:t>
      </w:r>
      <w:r w:rsidR="00CB4ECF" w:rsidRPr="009E009E">
        <w:rPr>
          <w:rFonts w:ascii="Times New Roman" w:hAnsi="Times New Roman" w:cs="Times New Roman"/>
          <w:sz w:val="24"/>
          <w:szCs w:val="24"/>
          <w:lang w:val="en-US"/>
        </w:rPr>
        <w:t xml:space="preserve"> – </w:t>
      </w:r>
      <w:r w:rsidR="001879D7">
        <w:rPr>
          <w:rFonts w:ascii="Times New Roman" w:hAnsi="Times New Roman" w:cs="Times New Roman"/>
          <w:sz w:val="24"/>
          <w:szCs w:val="24"/>
          <w:lang w:val="en-US"/>
        </w:rPr>
        <w:t>it</w:t>
      </w:r>
      <w:r w:rsidR="00CB4ECF" w:rsidRPr="009E009E">
        <w:rPr>
          <w:rFonts w:ascii="Times New Roman" w:hAnsi="Times New Roman" w:cs="Times New Roman"/>
          <w:sz w:val="24"/>
          <w:szCs w:val="24"/>
          <w:lang w:val="en-US"/>
        </w:rPr>
        <w:t xml:space="preserve"> </w:t>
      </w:r>
      <w:r w:rsidR="00007C8D" w:rsidRPr="009E009E">
        <w:rPr>
          <w:rFonts w:ascii="Times New Roman" w:hAnsi="Times New Roman" w:cs="Times New Roman"/>
          <w:sz w:val="24"/>
          <w:szCs w:val="24"/>
          <w:lang w:val="en-US"/>
        </w:rPr>
        <w:t xml:space="preserve">is likely to be a hot topic on the </w:t>
      </w:r>
      <w:r w:rsidR="00B069EF" w:rsidRPr="009E009E">
        <w:rPr>
          <w:rFonts w:ascii="Times New Roman" w:hAnsi="Times New Roman" w:cs="Times New Roman"/>
          <w:sz w:val="24"/>
          <w:szCs w:val="24"/>
          <w:lang w:val="en-US"/>
        </w:rPr>
        <w:t xml:space="preserve">policy </w:t>
      </w:r>
      <w:r w:rsidR="00007C8D" w:rsidRPr="009E009E">
        <w:rPr>
          <w:rFonts w:ascii="Times New Roman" w:hAnsi="Times New Roman" w:cs="Times New Roman"/>
          <w:sz w:val="24"/>
          <w:szCs w:val="24"/>
          <w:lang w:val="en-US"/>
        </w:rPr>
        <w:t xml:space="preserve">agenda. For instance, research suggests that one explanation for why </w:t>
      </w:r>
      <w:r w:rsidR="00504E0D" w:rsidRPr="009E009E">
        <w:rPr>
          <w:rFonts w:ascii="Times New Roman" w:hAnsi="Times New Roman" w:cs="Times New Roman"/>
          <w:sz w:val="24"/>
          <w:szCs w:val="24"/>
          <w:lang w:val="en-US"/>
        </w:rPr>
        <w:t xml:space="preserve">the student </w:t>
      </w:r>
      <w:r w:rsidR="00007C8D" w:rsidRPr="009E009E">
        <w:rPr>
          <w:rFonts w:ascii="Times New Roman" w:hAnsi="Times New Roman" w:cs="Times New Roman"/>
          <w:sz w:val="24"/>
          <w:szCs w:val="24"/>
          <w:lang w:val="en-US"/>
        </w:rPr>
        <w:t xml:space="preserve">PISA </w:t>
      </w:r>
      <w:r w:rsidR="00504E0D" w:rsidRPr="009E009E">
        <w:rPr>
          <w:rFonts w:ascii="Times New Roman" w:hAnsi="Times New Roman" w:cs="Times New Roman"/>
          <w:sz w:val="24"/>
          <w:szCs w:val="24"/>
          <w:lang w:val="en-US"/>
        </w:rPr>
        <w:t xml:space="preserve">tests </w:t>
      </w:r>
      <w:r w:rsidR="00007C8D" w:rsidRPr="009E009E">
        <w:rPr>
          <w:rFonts w:ascii="Times New Roman" w:hAnsi="Times New Roman" w:cs="Times New Roman"/>
          <w:sz w:val="24"/>
          <w:szCs w:val="24"/>
          <w:lang w:val="en-US"/>
        </w:rPr>
        <w:t xml:space="preserve">generated so much attention in Denmark despite an average performance was that Denmark was outperformed by some of its closest </w:t>
      </w:r>
      <w:r w:rsidR="0000172E" w:rsidRPr="009E009E">
        <w:rPr>
          <w:rFonts w:ascii="Times New Roman" w:hAnsi="Times New Roman" w:cs="Times New Roman"/>
          <w:sz w:val="24"/>
          <w:szCs w:val="24"/>
          <w:lang w:val="en-US"/>
        </w:rPr>
        <w:t>neighbors</w:t>
      </w:r>
      <w:r w:rsidR="00007C8D" w:rsidRPr="009E009E">
        <w:rPr>
          <w:rFonts w:ascii="Times New Roman" w:hAnsi="Times New Roman" w:cs="Times New Roman"/>
          <w:sz w:val="24"/>
          <w:szCs w:val="24"/>
          <w:lang w:val="en-US"/>
        </w:rPr>
        <w:t xml:space="preserve">, namely Sweden and Finland (Breakspear 2012). </w:t>
      </w:r>
      <w:r w:rsidR="00CB4ECF" w:rsidRPr="009E009E">
        <w:rPr>
          <w:rFonts w:ascii="Times New Roman" w:hAnsi="Times New Roman" w:cs="Times New Roman"/>
          <w:sz w:val="24"/>
          <w:szCs w:val="24"/>
          <w:lang w:val="en-US"/>
        </w:rPr>
        <w:t>This is our second hypothesis</w:t>
      </w:r>
      <w:r>
        <w:rPr>
          <w:rFonts w:ascii="Times New Roman" w:hAnsi="Times New Roman" w:cs="Times New Roman"/>
          <w:sz w:val="24"/>
          <w:szCs w:val="24"/>
          <w:lang w:val="en-US"/>
        </w:rPr>
        <w:t>.</w:t>
      </w:r>
      <w:r w:rsidR="00CB4ECF" w:rsidRPr="009E009E">
        <w:rPr>
          <w:rFonts w:ascii="Times New Roman" w:hAnsi="Times New Roman" w:cs="Times New Roman"/>
          <w:sz w:val="24"/>
          <w:szCs w:val="24"/>
          <w:lang w:val="en-US"/>
        </w:rPr>
        <w:t xml:space="preserve"> </w:t>
      </w:r>
    </w:p>
    <w:p w14:paraId="4CDC8E90" w14:textId="77777777" w:rsidR="00CB4ECF" w:rsidRPr="009E009E" w:rsidRDefault="00CB4ECF" w:rsidP="005057B9">
      <w:pPr>
        <w:spacing w:line="480" w:lineRule="auto"/>
        <w:ind w:left="1304" w:firstLine="1"/>
        <w:jc w:val="left"/>
        <w:rPr>
          <w:rFonts w:ascii="Times New Roman" w:hAnsi="Times New Roman"/>
          <w:sz w:val="24"/>
          <w:u w:val="single"/>
          <w:lang w:val="en-US"/>
        </w:rPr>
      </w:pPr>
    </w:p>
    <w:p w14:paraId="119EA8F9" w14:textId="156E8B24" w:rsidR="00CB4ECF" w:rsidRPr="009E009E" w:rsidRDefault="00CB4ECF" w:rsidP="005057B9">
      <w:pPr>
        <w:spacing w:line="480" w:lineRule="auto"/>
        <w:ind w:left="1304" w:firstLine="1"/>
        <w:jc w:val="left"/>
        <w:rPr>
          <w:rFonts w:ascii="Times New Roman" w:hAnsi="Times New Roman" w:cs="Times New Roman"/>
          <w:sz w:val="24"/>
          <w:szCs w:val="24"/>
          <w:lang w:val="en-US"/>
        </w:rPr>
      </w:pPr>
      <w:r w:rsidRPr="009E009E">
        <w:rPr>
          <w:rFonts w:ascii="Times New Roman" w:hAnsi="Times New Roman"/>
          <w:sz w:val="24"/>
          <w:u w:val="single"/>
          <w:lang w:val="en-US"/>
        </w:rPr>
        <w:t>Hypothesis 2</w:t>
      </w:r>
      <w:r w:rsidRPr="009E009E">
        <w:rPr>
          <w:rFonts w:ascii="Times New Roman" w:hAnsi="Times New Roman" w:cs="Times New Roman"/>
          <w:sz w:val="24"/>
          <w:szCs w:val="24"/>
          <w:lang w:val="en-US"/>
        </w:rPr>
        <w:t>: The worse a country performs on an indicator relative to other countries, the more attention it generates (benchmarking).</w:t>
      </w:r>
    </w:p>
    <w:p w14:paraId="3EBE1667" w14:textId="77777777" w:rsidR="00CB4ECF" w:rsidRPr="009E009E" w:rsidRDefault="00CB4ECF" w:rsidP="005057B9">
      <w:pPr>
        <w:spacing w:line="480" w:lineRule="auto"/>
        <w:jc w:val="left"/>
        <w:rPr>
          <w:rFonts w:ascii="Times New Roman" w:hAnsi="Times New Roman" w:cs="Times New Roman"/>
          <w:sz w:val="24"/>
          <w:szCs w:val="24"/>
          <w:lang w:val="en-US"/>
        </w:rPr>
      </w:pPr>
    </w:p>
    <w:p w14:paraId="013D884F" w14:textId="304D00E6" w:rsidR="00CB4ECF" w:rsidRPr="009E009E" w:rsidRDefault="00007C8D" w:rsidP="005057B9">
      <w:pPr>
        <w:spacing w:line="480" w:lineRule="auto"/>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lastRenderedPageBreak/>
        <w:t xml:space="preserve">The individual-level mechanism underlying this behavior has been hinted at by social comparison theory, which suggests that people have an urge to compare their abilities with others (Festinger 1954). This tendency to benchmark has been reinforced by the fact that, in an increasingly globalized world, there are more and more international problem indicators that enable comparable scoring across countries. </w:t>
      </w:r>
    </w:p>
    <w:p w14:paraId="54AE3C2F" w14:textId="37D677D4" w:rsidR="00504E0D" w:rsidRPr="009E009E" w:rsidRDefault="00CB4ECF" w:rsidP="005057B9">
      <w:pPr>
        <w:spacing w:line="480" w:lineRule="auto"/>
        <w:ind w:firstLine="720"/>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t>Based on this logic in social comparison theory, a</w:t>
      </w:r>
      <w:r w:rsidRPr="009E009E">
        <w:rPr>
          <w:rFonts w:ascii="Times New Roman" w:hAnsi="Times New Roman" w:cs="Times New Roman"/>
          <w:b/>
          <w:i/>
          <w:sz w:val="24"/>
          <w:szCs w:val="24"/>
          <w:lang w:val="en-US"/>
        </w:rPr>
        <w:t xml:space="preserve"> </w:t>
      </w:r>
      <w:r w:rsidRPr="000133EA">
        <w:rPr>
          <w:rFonts w:ascii="Times New Roman" w:hAnsi="Times New Roman" w:cs="Times New Roman"/>
          <w:i/>
          <w:sz w:val="24"/>
          <w:szCs w:val="24"/>
          <w:lang w:val="en-US"/>
        </w:rPr>
        <w:t>third</w:t>
      </w:r>
      <w:r w:rsidRPr="009E009E">
        <w:rPr>
          <w:rFonts w:ascii="Times New Roman" w:hAnsi="Times New Roman" w:cs="Times New Roman"/>
          <w:sz w:val="24"/>
          <w:szCs w:val="24"/>
          <w:lang w:val="en-US"/>
        </w:rPr>
        <w:t xml:space="preserve"> type of information that is likely to affect political attention is</w:t>
      </w:r>
      <w:r w:rsidR="00CC0C38" w:rsidRPr="009E009E">
        <w:rPr>
          <w:rFonts w:ascii="Times New Roman" w:hAnsi="Times New Roman" w:cs="Times New Roman"/>
          <w:sz w:val="24"/>
          <w:szCs w:val="24"/>
          <w:lang w:val="en-US"/>
        </w:rPr>
        <w:t xml:space="preserve"> over time</w:t>
      </w:r>
      <w:r w:rsidR="00007C8D" w:rsidRPr="009E009E">
        <w:rPr>
          <w:rFonts w:ascii="Times New Roman" w:hAnsi="Times New Roman" w:cs="Times New Roman"/>
          <w:sz w:val="24"/>
          <w:szCs w:val="24"/>
          <w:lang w:val="en-US"/>
        </w:rPr>
        <w:t xml:space="preserve"> </w:t>
      </w:r>
      <w:r w:rsidR="00007C8D" w:rsidRPr="009E009E">
        <w:rPr>
          <w:rFonts w:ascii="Times New Roman" w:hAnsi="Times New Roman" w:cs="Times New Roman"/>
          <w:i/>
          <w:sz w:val="24"/>
          <w:szCs w:val="24"/>
          <w:lang w:val="en-US"/>
        </w:rPr>
        <w:t xml:space="preserve">changes </w:t>
      </w:r>
      <w:r w:rsidR="00007C8D" w:rsidRPr="009E009E">
        <w:rPr>
          <w:rFonts w:ascii="Times New Roman" w:hAnsi="Times New Roman" w:cs="Times New Roman"/>
          <w:sz w:val="24"/>
          <w:szCs w:val="24"/>
          <w:lang w:val="en-US"/>
        </w:rPr>
        <w:t xml:space="preserve">in </w:t>
      </w:r>
      <w:r w:rsidR="00504E0D" w:rsidRPr="009E009E">
        <w:rPr>
          <w:rFonts w:ascii="Times New Roman" w:hAnsi="Times New Roman" w:cs="Times New Roman"/>
          <w:sz w:val="24"/>
          <w:szCs w:val="24"/>
          <w:lang w:val="en-US"/>
        </w:rPr>
        <w:t>the problem indicator score</w:t>
      </w:r>
      <w:r w:rsidR="00007C8D" w:rsidRPr="009E009E">
        <w:rPr>
          <w:rFonts w:ascii="Times New Roman" w:hAnsi="Times New Roman" w:cs="Times New Roman"/>
          <w:sz w:val="24"/>
          <w:szCs w:val="24"/>
          <w:lang w:val="en-US"/>
        </w:rPr>
        <w:t xml:space="preserve">. </w:t>
      </w:r>
      <w:r w:rsidR="00D740E8" w:rsidRPr="009E009E">
        <w:rPr>
          <w:rFonts w:ascii="Times New Roman" w:hAnsi="Times New Roman" w:cs="Times New Roman"/>
          <w:sz w:val="24"/>
          <w:szCs w:val="24"/>
          <w:lang w:val="en-US"/>
        </w:rPr>
        <w:t>Building</w:t>
      </w:r>
      <w:r w:rsidR="00A12CE1" w:rsidRPr="009E009E">
        <w:rPr>
          <w:rFonts w:ascii="Times New Roman" w:hAnsi="Times New Roman" w:cs="Times New Roman"/>
          <w:sz w:val="24"/>
          <w:szCs w:val="24"/>
          <w:lang w:val="en-US"/>
        </w:rPr>
        <w:t xml:space="preserve"> on literature that has looked at how the media and voters respond to problem indicators, w</w:t>
      </w:r>
      <w:r w:rsidR="007C1424" w:rsidRPr="009E009E">
        <w:rPr>
          <w:rFonts w:ascii="Times New Roman" w:hAnsi="Times New Roman" w:cs="Times New Roman"/>
          <w:sz w:val="24"/>
          <w:szCs w:val="24"/>
          <w:lang w:val="en-US"/>
        </w:rPr>
        <w:t>e make the argument t</w:t>
      </w:r>
      <w:r w:rsidR="00007C8D" w:rsidRPr="009E009E">
        <w:rPr>
          <w:rFonts w:ascii="Times New Roman" w:hAnsi="Times New Roman" w:cs="Times New Roman"/>
          <w:sz w:val="24"/>
          <w:szCs w:val="24"/>
          <w:lang w:val="en-US"/>
        </w:rPr>
        <w:t xml:space="preserve">hat </w:t>
      </w:r>
      <w:r w:rsidR="00504E0D" w:rsidRPr="009E009E">
        <w:rPr>
          <w:rFonts w:ascii="Times New Roman" w:hAnsi="Times New Roman" w:cs="Times New Roman"/>
          <w:sz w:val="24"/>
          <w:szCs w:val="24"/>
          <w:lang w:val="en-US"/>
        </w:rPr>
        <w:t xml:space="preserve">political </w:t>
      </w:r>
      <w:r w:rsidR="00007C8D" w:rsidRPr="009E009E">
        <w:rPr>
          <w:rFonts w:ascii="Times New Roman" w:hAnsi="Times New Roman" w:cs="Times New Roman"/>
          <w:sz w:val="24"/>
          <w:szCs w:val="24"/>
          <w:lang w:val="en-US"/>
        </w:rPr>
        <w:t xml:space="preserve">parties have an incentive to </w:t>
      </w:r>
      <w:r w:rsidRPr="009E009E">
        <w:rPr>
          <w:rFonts w:ascii="Times New Roman" w:hAnsi="Times New Roman" w:cs="Times New Roman"/>
          <w:sz w:val="24"/>
          <w:szCs w:val="24"/>
          <w:lang w:val="en-US"/>
        </w:rPr>
        <w:t>focus on the development over time</w:t>
      </w:r>
      <w:r w:rsidR="007C1424" w:rsidRPr="009E009E">
        <w:rPr>
          <w:rFonts w:ascii="Times New Roman" w:hAnsi="Times New Roman" w:cs="Times New Roman"/>
          <w:sz w:val="24"/>
          <w:szCs w:val="24"/>
          <w:lang w:val="en-US"/>
        </w:rPr>
        <w:t xml:space="preserve"> – the current numbers compared to the previous year, quarter</w:t>
      </w:r>
      <w:r w:rsidR="00D818ED">
        <w:rPr>
          <w:rFonts w:ascii="Times New Roman" w:hAnsi="Times New Roman" w:cs="Times New Roman"/>
          <w:sz w:val="24"/>
          <w:szCs w:val="24"/>
          <w:lang w:val="en-US"/>
        </w:rPr>
        <w:t>,</w:t>
      </w:r>
      <w:r w:rsidR="007C1424" w:rsidRPr="009E009E">
        <w:rPr>
          <w:rFonts w:ascii="Times New Roman" w:hAnsi="Times New Roman" w:cs="Times New Roman"/>
          <w:sz w:val="24"/>
          <w:szCs w:val="24"/>
          <w:lang w:val="en-US"/>
        </w:rPr>
        <w:t xml:space="preserve"> or month –</w:t>
      </w:r>
      <w:r w:rsidRPr="009E009E">
        <w:rPr>
          <w:rFonts w:ascii="Times New Roman" w:hAnsi="Times New Roman" w:cs="Times New Roman"/>
          <w:sz w:val="24"/>
          <w:szCs w:val="24"/>
          <w:lang w:val="en-US"/>
        </w:rPr>
        <w:t xml:space="preserve"> </w:t>
      </w:r>
      <w:r w:rsidR="007C1424" w:rsidRPr="009E009E">
        <w:rPr>
          <w:rFonts w:ascii="Times New Roman" w:hAnsi="Times New Roman" w:cs="Times New Roman"/>
          <w:sz w:val="24"/>
          <w:szCs w:val="24"/>
          <w:lang w:val="en-US"/>
        </w:rPr>
        <w:t xml:space="preserve">in </w:t>
      </w:r>
      <w:r w:rsidR="00007C8D" w:rsidRPr="009E009E">
        <w:rPr>
          <w:rFonts w:ascii="Times New Roman" w:hAnsi="Times New Roman" w:cs="Times New Roman"/>
          <w:sz w:val="24"/>
          <w:szCs w:val="24"/>
          <w:lang w:val="en-US"/>
        </w:rPr>
        <w:t xml:space="preserve">a problem </w:t>
      </w:r>
      <w:r w:rsidR="007C1424" w:rsidRPr="009E009E">
        <w:rPr>
          <w:rFonts w:ascii="Times New Roman" w:hAnsi="Times New Roman" w:cs="Times New Roman"/>
          <w:sz w:val="24"/>
          <w:szCs w:val="24"/>
          <w:lang w:val="en-US"/>
        </w:rPr>
        <w:t>indicator</w:t>
      </w:r>
      <w:r w:rsidR="00007C8D" w:rsidRPr="009E009E">
        <w:rPr>
          <w:rFonts w:ascii="Times New Roman" w:hAnsi="Times New Roman" w:cs="Times New Roman"/>
          <w:sz w:val="24"/>
          <w:szCs w:val="24"/>
          <w:lang w:val="en-US"/>
        </w:rPr>
        <w:t xml:space="preserve">. </w:t>
      </w:r>
      <w:r w:rsidR="00D818ED">
        <w:rPr>
          <w:rFonts w:ascii="Times New Roman" w:hAnsi="Times New Roman" w:cs="Times New Roman"/>
          <w:sz w:val="24"/>
          <w:szCs w:val="24"/>
          <w:lang w:val="en-US"/>
        </w:rPr>
        <w:t>For instance, r</w:t>
      </w:r>
      <w:r w:rsidR="00007C8D" w:rsidRPr="009E009E">
        <w:rPr>
          <w:rFonts w:ascii="Times New Roman" w:hAnsi="Times New Roman" w:cs="Times New Roman"/>
          <w:sz w:val="24"/>
          <w:szCs w:val="24"/>
          <w:lang w:val="en-US"/>
        </w:rPr>
        <w:t xml:space="preserve">esearch shows that the media tend to tune in </w:t>
      </w:r>
      <w:r w:rsidR="00D818ED">
        <w:rPr>
          <w:rFonts w:ascii="Times New Roman" w:hAnsi="Times New Roman" w:cs="Times New Roman"/>
          <w:sz w:val="24"/>
          <w:szCs w:val="24"/>
          <w:lang w:val="en-US"/>
        </w:rPr>
        <w:t>on</w:t>
      </w:r>
      <w:r w:rsidR="00007C8D" w:rsidRPr="009E009E">
        <w:rPr>
          <w:rFonts w:ascii="Times New Roman" w:hAnsi="Times New Roman" w:cs="Times New Roman"/>
          <w:sz w:val="24"/>
          <w:szCs w:val="24"/>
          <w:lang w:val="en-US"/>
        </w:rPr>
        <w:t xml:space="preserve"> changes in problem indicators (</w:t>
      </w:r>
      <w:proofErr w:type="spellStart"/>
      <w:r w:rsidR="00007C8D" w:rsidRPr="009E009E">
        <w:rPr>
          <w:rFonts w:ascii="Times New Roman" w:hAnsi="Times New Roman" w:cs="Times New Roman"/>
          <w:sz w:val="24"/>
          <w:szCs w:val="24"/>
          <w:lang w:val="en-US"/>
        </w:rPr>
        <w:t>Soroka</w:t>
      </w:r>
      <w:proofErr w:type="spellEnd"/>
      <w:r w:rsidR="00EC75EB">
        <w:rPr>
          <w:rFonts w:ascii="Times New Roman" w:hAnsi="Times New Roman" w:cs="Times New Roman"/>
          <w:sz w:val="24"/>
          <w:szCs w:val="24"/>
          <w:lang w:val="en-US"/>
        </w:rPr>
        <w:t xml:space="preserve">, </w:t>
      </w:r>
      <w:proofErr w:type="spellStart"/>
      <w:r w:rsidR="00EC75EB">
        <w:rPr>
          <w:rFonts w:ascii="Times New Roman" w:hAnsi="Times New Roman" w:cs="Times New Roman"/>
          <w:sz w:val="24"/>
          <w:szCs w:val="24"/>
          <w:lang w:val="en-US"/>
        </w:rPr>
        <w:t>Stecula</w:t>
      </w:r>
      <w:proofErr w:type="spellEnd"/>
      <w:r w:rsidR="00EC75EB">
        <w:rPr>
          <w:rFonts w:ascii="Times New Roman" w:hAnsi="Times New Roman" w:cs="Times New Roman"/>
          <w:sz w:val="24"/>
          <w:szCs w:val="24"/>
          <w:lang w:val="en-US"/>
        </w:rPr>
        <w:t xml:space="preserve">, and </w:t>
      </w:r>
      <w:proofErr w:type="spellStart"/>
      <w:r w:rsidR="00EC75EB">
        <w:rPr>
          <w:rFonts w:ascii="Times New Roman" w:hAnsi="Times New Roman" w:cs="Times New Roman"/>
          <w:sz w:val="24"/>
          <w:szCs w:val="24"/>
          <w:lang w:val="en-US"/>
        </w:rPr>
        <w:t>Wlezien</w:t>
      </w:r>
      <w:proofErr w:type="spellEnd"/>
      <w:r w:rsidR="00007C8D" w:rsidRPr="009E009E">
        <w:rPr>
          <w:rFonts w:ascii="Times New Roman" w:hAnsi="Times New Roman" w:cs="Times New Roman"/>
          <w:sz w:val="24"/>
          <w:szCs w:val="24"/>
          <w:lang w:val="en-US"/>
        </w:rPr>
        <w:t xml:space="preserve"> 2015) because novelty is a key </w:t>
      </w:r>
      <w:r w:rsidR="00CC0C38" w:rsidRPr="009E009E">
        <w:rPr>
          <w:rFonts w:ascii="Times New Roman" w:hAnsi="Times New Roman" w:cs="Times New Roman"/>
          <w:sz w:val="24"/>
          <w:szCs w:val="24"/>
          <w:lang w:val="en-US"/>
        </w:rPr>
        <w:t>criterion</w:t>
      </w:r>
      <w:r w:rsidR="00007C8D" w:rsidRPr="009E009E">
        <w:rPr>
          <w:rFonts w:ascii="Times New Roman" w:hAnsi="Times New Roman" w:cs="Times New Roman"/>
          <w:sz w:val="24"/>
          <w:szCs w:val="24"/>
          <w:lang w:val="en-US"/>
        </w:rPr>
        <w:t xml:space="preserve"> of newsworthiness. Moreover, the economic voting literature has shown that voters tend to cast their votes depending on how the economy develops (Abramowitz 1988; Bartels </w:t>
      </w:r>
      <w:r w:rsidR="00866CEB">
        <w:rPr>
          <w:rFonts w:ascii="Times New Roman" w:hAnsi="Times New Roman" w:cs="Times New Roman"/>
          <w:sz w:val="24"/>
          <w:szCs w:val="24"/>
          <w:lang w:val="en-US"/>
        </w:rPr>
        <w:t>and</w:t>
      </w:r>
      <w:r w:rsidR="00007C8D" w:rsidRPr="009E009E">
        <w:rPr>
          <w:rFonts w:ascii="Times New Roman" w:hAnsi="Times New Roman" w:cs="Times New Roman"/>
          <w:sz w:val="24"/>
          <w:szCs w:val="24"/>
          <w:lang w:val="en-US"/>
        </w:rPr>
        <w:t xml:space="preserve"> </w:t>
      </w:r>
      <w:proofErr w:type="spellStart"/>
      <w:r w:rsidR="00007C8D" w:rsidRPr="009E009E">
        <w:rPr>
          <w:rFonts w:ascii="Times New Roman" w:hAnsi="Times New Roman" w:cs="Times New Roman"/>
          <w:sz w:val="24"/>
          <w:szCs w:val="24"/>
          <w:lang w:val="en-US"/>
        </w:rPr>
        <w:t>Zaller</w:t>
      </w:r>
      <w:proofErr w:type="spellEnd"/>
      <w:r w:rsidR="00007C8D" w:rsidRPr="009E009E">
        <w:rPr>
          <w:rFonts w:ascii="Times New Roman" w:hAnsi="Times New Roman" w:cs="Times New Roman"/>
          <w:sz w:val="24"/>
          <w:szCs w:val="24"/>
          <w:lang w:val="en-US"/>
        </w:rPr>
        <w:t xml:space="preserve"> 2001). At the individual level, </w:t>
      </w:r>
      <w:r w:rsidR="00CC0C38" w:rsidRPr="009E009E">
        <w:rPr>
          <w:rFonts w:ascii="Times New Roman" w:hAnsi="Times New Roman" w:cs="Times New Roman"/>
          <w:sz w:val="24"/>
          <w:szCs w:val="24"/>
          <w:lang w:val="en-US"/>
        </w:rPr>
        <w:t xml:space="preserve">social psychology scholars </w:t>
      </w:r>
      <w:r w:rsidR="00007C8D" w:rsidRPr="009E009E">
        <w:rPr>
          <w:rFonts w:ascii="Times New Roman" w:hAnsi="Times New Roman" w:cs="Times New Roman"/>
          <w:sz w:val="24"/>
          <w:szCs w:val="24"/>
          <w:lang w:val="en-US"/>
        </w:rPr>
        <w:t xml:space="preserve">explain </w:t>
      </w:r>
      <w:r w:rsidR="00CC0C38" w:rsidRPr="009E009E">
        <w:rPr>
          <w:rFonts w:ascii="Times New Roman" w:hAnsi="Times New Roman" w:cs="Times New Roman"/>
          <w:sz w:val="24"/>
          <w:szCs w:val="24"/>
          <w:lang w:val="en-US"/>
        </w:rPr>
        <w:t xml:space="preserve">this behavior </w:t>
      </w:r>
      <w:r w:rsidR="00987B4D" w:rsidRPr="009E009E">
        <w:rPr>
          <w:rFonts w:ascii="Times New Roman" w:hAnsi="Times New Roman" w:cs="Times New Roman"/>
          <w:sz w:val="24"/>
          <w:szCs w:val="24"/>
          <w:lang w:val="en-US"/>
        </w:rPr>
        <w:t xml:space="preserve">by referring to the fact </w:t>
      </w:r>
      <w:r w:rsidR="00007C8D" w:rsidRPr="009E009E">
        <w:rPr>
          <w:rFonts w:ascii="Times New Roman" w:hAnsi="Times New Roman" w:cs="Times New Roman"/>
          <w:sz w:val="24"/>
          <w:szCs w:val="24"/>
          <w:lang w:val="en-US"/>
        </w:rPr>
        <w:t xml:space="preserve">that people are averse to change because of the uncertainty that comes with it (Bailey </w:t>
      </w:r>
      <w:r w:rsidR="00866CEB">
        <w:rPr>
          <w:rFonts w:ascii="Times New Roman" w:hAnsi="Times New Roman" w:cs="Times New Roman"/>
          <w:sz w:val="24"/>
          <w:szCs w:val="24"/>
          <w:lang w:val="en-US"/>
        </w:rPr>
        <w:t>and</w:t>
      </w:r>
      <w:r w:rsidR="00007C8D" w:rsidRPr="009E009E">
        <w:rPr>
          <w:rFonts w:ascii="Times New Roman" w:hAnsi="Times New Roman" w:cs="Times New Roman"/>
          <w:sz w:val="24"/>
          <w:szCs w:val="24"/>
          <w:lang w:val="en-US"/>
        </w:rPr>
        <w:t xml:space="preserve"> </w:t>
      </w:r>
      <w:proofErr w:type="spellStart"/>
      <w:r w:rsidR="00007C8D" w:rsidRPr="009E009E">
        <w:rPr>
          <w:rFonts w:ascii="Times New Roman" w:hAnsi="Times New Roman" w:cs="Times New Roman"/>
          <w:sz w:val="24"/>
          <w:szCs w:val="24"/>
          <w:lang w:val="en-US"/>
        </w:rPr>
        <w:t>Raelin</w:t>
      </w:r>
      <w:proofErr w:type="spellEnd"/>
      <w:r w:rsidR="00007C8D" w:rsidRPr="009E009E">
        <w:rPr>
          <w:rFonts w:ascii="Times New Roman" w:hAnsi="Times New Roman" w:cs="Times New Roman"/>
          <w:sz w:val="24"/>
          <w:szCs w:val="24"/>
          <w:lang w:val="en-US"/>
        </w:rPr>
        <w:t xml:space="preserve"> 2015). Considering that parties have to accommodate the pressure to attend to changes in problems from the public and that politicians within parties are themselves constrained by such aversion to change, it seems likely that changes in problem indicators will generate political attention.</w:t>
      </w:r>
      <w:r w:rsidR="007C1424" w:rsidRPr="009E009E">
        <w:rPr>
          <w:rFonts w:ascii="Times New Roman" w:hAnsi="Times New Roman" w:cs="Times New Roman"/>
          <w:sz w:val="24"/>
          <w:szCs w:val="24"/>
          <w:lang w:val="en-US"/>
        </w:rPr>
        <w:t xml:space="preserve"> This is our third hypothesis</w:t>
      </w:r>
      <w:r w:rsidR="00D818ED">
        <w:rPr>
          <w:rFonts w:ascii="Times New Roman" w:hAnsi="Times New Roman" w:cs="Times New Roman"/>
          <w:sz w:val="24"/>
          <w:szCs w:val="24"/>
          <w:lang w:val="en-US"/>
        </w:rPr>
        <w:t>.</w:t>
      </w:r>
      <w:r w:rsidR="007C1424" w:rsidRPr="009E009E">
        <w:rPr>
          <w:rFonts w:ascii="Times New Roman" w:hAnsi="Times New Roman" w:cs="Times New Roman"/>
          <w:sz w:val="24"/>
          <w:szCs w:val="24"/>
          <w:lang w:val="en-US"/>
        </w:rPr>
        <w:t xml:space="preserve"> </w:t>
      </w:r>
    </w:p>
    <w:p w14:paraId="0D118518" w14:textId="77777777" w:rsidR="007C1424" w:rsidRPr="009E009E" w:rsidRDefault="007C1424" w:rsidP="005057B9">
      <w:pPr>
        <w:spacing w:line="480" w:lineRule="auto"/>
        <w:ind w:left="1304" w:firstLine="1"/>
        <w:jc w:val="left"/>
        <w:rPr>
          <w:rFonts w:ascii="Times New Roman" w:hAnsi="Times New Roman"/>
          <w:sz w:val="24"/>
          <w:u w:val="single"/>
          <w:lang w:val="en-US"/>
        </w:rPr>
      </w:pPr>
    </w:p>
    <w:p w14:paraId="336D4E27" w14:textId="7466211F" w:rsidR="007C1424" w:rsidRPr="009E009E" w:rsidRDefault="007C1424" w:rsidP="005057B9">
      <w:pPr>
        <w:spacing w:line="480" w:lineRule="auto"/>
        <w:ind w:left="1304" w:firstLine="1"/>
        <w:jc w:val="left"/>
        <w:rPr>
          <w:rFonts w:ascii="Times New Roman" w:hAnsi="Times New Roman" w:cs="Times New Roman"/>
          <w:sz w:val="24"/>
          <w:szCs w:val="24"/>
          <w:lang w:val="en-US"/>
        </w:rPr>
      </w:pPr>
      <w:r w:rsidRPr="009E009E">
        <w:rPr>
          <w:rFonts w:ascii="Times New Roman" w:hAnsi="Times New Roman"/>
          <w:sz w:val="24"/>
          <w:u w:val="single"/>
          <w:lang w:val="en-US"/>
        </w:rPr>
        <w:t>Hypothesis 3</w:t>
      </w:r>
      <w:r w:rsidRPr="009E009E">
        <w:rPr>
          <w:rFonts w:ascii="Times New Roman" w:hAnsi="Times New Roman" w:cs="Times New Roman"/>
          <w:sz w:val="24"/>
          <w:szCs w:val="24"/>
          <w:lang w:val="en-US"/>
        </w:rPr>
        <w:t xml:space="preserve">: The worse a development in an indicator is, the more attention it generates (change in the indicator). </w:t>
      </w:r>
    </w:p>
    <w:p w14:paraId="2FB0225A" w14:textId="77777777" w:rsidR="007C1424" w:rsidRPr="009E009E" w:rsidRDefault="007C1424" w:rsidP="005057B9">
      <w:pPr>
        <w:spacing w:line="480" w:lineRule="auto"/>
        <w:jc w:val="left"/>
        <w:rPr>
          <w:rFonts w:ascii="Times New Roman" w:hAnsi="Times New Roman" w:cs="Times New Roman"/>
          <w:sz w:val="24"/>
          <w:szCs w:val="24"/>
          <w:lang w:val="en-US"/>
        </w:rPr>
      </w:pPr>
    </w:p>
    <w:p w14:paraId="3B47B63C" w14:textId="535274B3" w:rsidR="007D4651" w:rsidRPr="009E009E" w:rsidRDefault="00007C8D" w:rsidP="005057B9">
      <w:pPr>
        <w:spacing w:line="480" w:lineRule="auto"/>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lastRenderedPageBreak/>
        <w:t>Finally, the</w:t>
      </w:r>
      <w:r w:rsidR="00504E0D" w:rsidRPr="009E009E">
        <w:rPr>
          <w:rFonts w:ascii="Times New Roman" w:hAnsi="Times New Roman" w:cs="Times New Roman"/>
          <w:sz w:val="24"/>
          <w:szCs w:val="24"/>
          <w:lang w:val="en-US"/>
        </w:rPr>
        <w:t xml:space="preserve"> </w:t>
      </w:r>
      <w:r w:rsidR="00B069EF" w:rsidRPr="009E009E">
        <w:rPr>
          <w:rFonts w:ascii="Times New Roman" w:hAnsi="Times New Roman" w:cs="Times New Roman"/>
          <w:sz w:val="24"/>
          <w:szCs w:val="24"/>
          <w:lang w:val="en-US"/>
        </w:rPr>
        <w:t xml:space="preserve">policy </w:t>
      </w:r>
      <w:r w:rsidR="00504E0D" w:rsidRPr="009E009E">
        <w:rPr>
          <w:rFonts w:ascii="Times New Roman" w:hAnsi="Times New Roman" w:cs="Times New Roman"/>
          <w:sz w:val="24"/>
          <w:szCs w:val="24"/>
          <w:lang w:val="en-US"/>
        </w:rPr>
        <w:t>agenda may be</w:t>
      </w:r>
      <w:r w:rsidRPr="009E009E">
        <w:rPr>
          <w:rFonts w:ascii="Times New Roman" w:hAnsi="Times New Roman" w:cs="Times New Roman"/>
          <w:sz w:val="24"/>
          <w:szCs w:val="24"/>
          <w:lang w:val="en-US"/>
        </w:rPr>
        <w:t xml:space="preserve"> more responsive to negative than to positive information (i.e. negative and positive changes and performances relative to other countries). </w:t>
      </w:r>
      <w:r w:rsidR="002847F9">
        <w:rPr>
          <w:rFonts w:ascii="Times New Roman" w:hAnsi="Times New Roman" w:cs="Times New Roman"/>
          <w:sz w:val="24"/>
          <w:szCs w:val="24"/>
          <w:lang w:val="en-US"/>
        </w:rPr>
        <w:t>P</w:t>
      </w:r>
      <w:r w:rsidRPr="009E009E">
        <w:rPr>
          <w:rFonts w:ascii="Times New Roman" w:hAnsi="Times New Roman" w:cs="Times New Roman"/>
          <w:sz w:val="24"/>
          <w:szCs w:val="24"/>
          <w:lang w:val="en-US"/>
        </w:rPr>
        <w:t>sychological literature suggests that there may be an asymmetrical response to negative and positive information. According to work on the negativity bias, negative events stand out as more salient, potent</w:t>
      </w:r>
      <w:r w:rsidR="00852CF2">
        <w:rPr>
          <w:rFonts w:ascii="Times New Roman" w:hAnsi="Times New Roman" w:cs="Times New Roman"/>
          <w:sz w:val="24"/>
          <w:szCs w:val="24"/>
          <w:lang w:val="en-US"/>
        </w:rPr>
        <w:t>,</w:t>
      </w:r>
      <w:r w:rsidRPr="009E009E">
        <w:rPr>
          <w:rFonts w:ascii="Times New Roman" w:hAnsi="Times New Roman" w:cs="Times New Roman"/>
          <w:sz w:val="24"/>
          <w:szCs w:val="24"/>
          <w:lang w:val="en-US"/>
        </w:rPr>
        <w:t xml:space="preserve"> and efficacious than positive events (</w:t>
      </w:r>
      <w:proofErr w:type="spellStart"/>
      <w:r w:rsidRPr="009E009E">
        <w:rPr>
          <w:rFonts w:ascii="Times New Roman" w:hAnsi="Times New Roman" w:cs="Times New Roman"/>
          <w:sz w:val="24"/>
          <w:szCs w:val="24"/>
          <w:lang w:val="en-US"/>
        </w:rPr>
        <w:t>Rozin</w:t>
      </w:r>
      <w:proofErr w:type="spellEnd"/>
      <w:r w:rsidRPr="009E009E">
        <w:rPr>
          <w:rFonts w:ascii="Times New Roman" w:hAnsi="Times New Roman" w:cs="Times New Roman"/>
          <w:sz w:val="24"/>
          <w:szCs w:val="24"/>
          <w:lang w:val="en-US"/>
        </w:rPr>
        <w:t xml:space="preserve"> </w:t>
      </w:r>
      <w:r w:rsidR="00866CEB">
        <w:rPr>
          <w:rFonts w:ascii="Times New Roman" w:hAnsi="Times New Roman" w:cs="Times New Roman"/>
          <w:sz w:val="24"/>
          <w:szCs w:val="24"/>
          <w:lang w:val="en-US"/>
        </w:rPr>
        <w:t>and</w:t>
      </w:r>
      <w:r w:rsidRPr="009E009E">
        <w:rPr>
          <w:rFonts w:ascii="Times New Roman" w:hAnsi="Times New Roman" w:cs="Times New Roman"/>
          <w:sz w:val="24"/>
          <w:szCs w:val="24"/>
          <w:lang w:val="en-US"/>
        </w:rPr>
        <w:t xml:space="preserve"> </w:t>
      </w:r>
      <w:proofErr w:type="spellStart"/>
      <w:r w:rsidRPr="009E009E">
        <w:rPr>
          <w:rFonts w:ascii="Times New Roman" w:hAnsi="Times New Roman" w:cs="Times New Roman"/>
          <w:sz w:val="24"/>
          <w:szCs w:val="24"/>
          <w:lang w:val="en-US"/>
        </w:rPr>
        <w:t>Royzman</w:t>
      </w:r>
      <w:proofErr w:type="spellEnd"/>
      <w:r w:rsidRPr="009E009E">
        <w:rPr>
          <w:rFonts w:ascii="Times New Roman" w:hAnsi="Times New Roman" w:cs="Times New Roman"/>
          <w:sz w:val="24"/>
          <w:szCs w:val="24"/>
          <w:lang w:val="en-US"/>
        </w:rPr>
        <w:t xml:space="preserve"> 2001). Evidence of a negativity bias has also been found </w:t>
      </w:r>
      <w:r w:rsidR="00852CF2">
        <w:rPr>
          <w:rFonts w:ascii="Times New Roman" w:hAnsi="Times New Roman" w:cs="Times New Roman"/>
          <w:sz w:val="24"/>
          <w:szCs w:val="24"/>
          <w:lang w:val="en-US"/>
        </w:rPr>
        <w:t>in</w:t>
      </w:r>
      <w:r w:rsidRPr="009E009E">
        <w:rPr>
          <w:rFonts w:ascii="Times New Roman" w:hAnsi="Times New Roman" w:cs="Times New Roman"/>
          <w:sz w:val="24"/>
          <w:szCs w:val="24"/>
          <w:lang w:val="en-US"/>
        </w:rPr>
        <w:t xml:space="preserve"> studies o</w:t>
      </w:r>
      <w:r w:rsidR="000A0FA3" w:rsidRPr="009E009E">
        <w:rPr>
          <w:rFonts w:ascii="Times New Roman" w:hAnsi="Times New Roman" w:cs="Times New Roman"/>
          <w:sz w:val="24"/>
          <w:szCs w:val="24"/>
          <w:lang w:val="en-US"/>
        </w:rPr>
        <w:t>f</w:t>
      </w:r>
      <w:r w:rsidRPr="009E009E">
        <w:rPr>
          <w:rFonts w:ascii="Times New Roman" w:hAnsi="Times New Roman" w:cs="Times New Roman"/>
          <w:sz w:val="24"/>
          <w:szCs w:val="24"/>
          <w:lang w:val="en-US"/>
        </w:rPr>
        <w:t xml:space="preserve"> public opinion (</w:t>
      </w:r>
      <w:proofErr w:type="spellStart"/>
      <w:r w:rsidRPr="009E009E">
        <w:rPr>
          <w:rFonts w:ascii="Times New Roman" w:hAnsi="Times New Roman" w:cs="Times New Roman"/>
          <w:sz w:val="24"/>
          <w:szCs w:val="24"/>
          <w:lang w:val="en-US"/>
        </w:rPr>
        <w:t>Nannestad</w:t>
      </w:r>
      <w:proofErr w:type="spellEnd"/>
      <w:r w:rsidRPr="009E009E">
        <w:rPr>
          <w:rFonts w:ascii="Times New Roman" w:hAnsi="Times New Roman" w:cs="Times New Roman"/>
          <w:sz w:val="24"/>
          <w:szCs w:val="24"/>
          <w:lang w:val="en-US"/>
        </w:rPr>
        <w:t xml:space="preserve"> </w:t>
      </w:r>
      <w:r w:rsidR="00866CEB">
        <w:rPr>
          <w:rFonts w:ascii="Times New Roman" w:hAnsi="Times New Roman" w:cs="Times New Roman"/>
          <w:sz w:val="24"/>
          <w:szCs w:val="24"/>
          <w:lang w:val="en-US"/>
        </w:rPr>
        <w:t>and</w:t>
      </w:r>
      <w:r w:rsidRPr="009E009E">
        <w:rPr>
          <w:rFonts w:ascii="Times New Roman" w:hAnsi="Times New Roman" w:cs="Times New Roman"/>
          <w:sz w:val="24"/>
          <w:szCs w:val="24"/>
          <w:lang w:val="en-US"/>
        </w:rPr>
        <w:t xml:space="preserve"> </w:t>
      </w:r>
      <w:proofErr w:type="spellStart"/>
      <w:r w:rsidRPr="009E009E">
        <w:rPr>
          <w:rFonts w:ascii="Times New Roman" w:hAnsi="Times New Roman" w:cs="Times New Roman"/>
          <w:sz w:val="24"/>
          <w:szCs w:val="24"/>
          <w:lang w:val="en-US"/>
        </w:rPr>
        <w:t>Paldam</w:t>
      </w:r>
      <w:proofErr w:type="spellEnd"/>
      <w:r w:rsidRPr="009E009E">
        <w:rPr>
          <w:rFonts w:ascii="Times New Roman" w:hAnsi="Times New Roman" w:cs="Times New Roman"/>
          <w:sz w:val="24"/>
          <w:szCs w:val="24"/>
          <w:lang w:val="en-US"/>
        </w:rPr>
        <w:t xml:space="preserve"> 1997) and the media (</w:t>
      </w:r>
      <w:proofErr w:type="spellStart"/>
      <w:r w:rsidRPr="009E009E">
        <w:rPr>
          <w:rFonts w:ascii="Times New Roman" w:hAnsi="Times New Roman" w:cs="Times New Roman"/>
          <w:sz w:val="24"/>
          <w:szCs w:val="24"/>
          <w:lang w:val="en-US"/>
        </w:rPr>
        <w:t>Soroka</w:t>
      </w:r>
      <w:proofErr w:type="spellEnd"/>
      <w:r w:rsidRPr="009E009E">
        <w:rPr>
          <w:rFonts w:ascii="Times New Roman" w:hAnsi="Times New Roman" w:cs="Times New Roman"/>
          <w:sz w:val="24"/>
          <w:szCs w:val="24"/>
          <w:lang w:val="en-US"/>
        </w:rPr>
        <w:t xml:space="preserve"> 2006), which have shown a greater importance of negative information to vote choice and media attention. Yet</w:t>
      </w:r>
      <w:r w:rsidR="00504E0D" w:rsidRPr="009E009E">
        <w:rPr>
          <w:rFonts w:ascii="Times New Roman" w:hAnsi="Times New Roman" w:cs="Times New Roman"/>
          <w:sz w:val="24"/>
          <w:szCs w:val="24"/>
          <w:lang w:val="en-US"/>
        </w:rPr>
        <w:t>,</w:t>
      </w:r>
      <w:r w:rsidRPr="009E009E">
        <w:rPr>
          <w:rFonts w:ascii="Times New Roman" w:hAnsi="Times New Roman" w:cs="Times New Roman"/>
          <w:sz w:val="24"/>
          <w:szCs w:val="24"/>
          <w:lang w:val="en-US"/>
        </w:rPr>
        <w:t xml:space="preserve"> whether the negativity bias also extends to </w:t>
      </w:r>
      <w:r w:rsidR="000A0FA3" w:rsidRPr="009E009E">
        <w:rPr>
          <w:rFonts w:ascii="Times New Roman" w:hAnsi="Times New Roman" w:cs="Times New Roman"/>
          <w:sz w:val="24"/>
          <w:szCs w:val="24"/>
          <w:lang w:val="en-US"/>
        </w:rPr>
        <w:t xml:space="preserve">policy </w:t>
      </w:r>
      <w:r w:rsidR="00987B4D" w:rsidRPr="009E009E">
        <w:rPr>
          <w:rFonts w:ascii="Times New Roman" w:hAnsi="Times New Roman" w:cs="Times New Roman"/>
          <w:sz w:val="24"/>
          <w:szCs w:val="24"/>
          <w:lang w:val="en-US"/>
        </w:rPr>
        <w:t>agenda setting</w:t>
      </w:r>
      <w:r w:rsidRPr="009E009E">
        <w:rPr>
          <w:rFonts w:ascii="Times New Roman" w:hAnsi="Times New Roman" w:cs="Times New Roman"/>
          <w:sz w:val="24"/>
          <w:szCs w:val="24"/>
          <w:lang w:val="en-US"/>
        </w:rPr>
        <w:t xml:space="preserve"> is something that has not previously been studied. </w:t>
      </w:r>
      <w:r w:rsidR="007C1424" w:rsidRPr="009E009E">
        <w:rPr>
          <w:rFonts w:ascii="Times New Roman" w:hAnsi="Times New Roman" w:cs="Times New Roman"/>
          <w:sz w:val="24"/>
          <w:szCs w:val="24"/>
          <w:lang w:val="en-US"/>
        </w:rPr>
        <w:t xml:space="preserve">This leads to our final </w:t>
      </w:r>
      <w:r w:rsidR="000A0FA3" w:rsidRPr="009E009E">
        <w:rPr>
          <w:rFonts w:ascii="Times New Roman" w:hAnsi="Times New Roman" w:cs="Times New Roman"/>
          <w:sz w:val="24"/>
          <w:szCs w:val="24"/>
          <w:lang w:val="en-US"/>
        </w:rPr>
        <w:t xml:space="preserve">set of </w:t>
      </w:r>
      <w:r w:rsidR="007C1424" w:rsidRPr="009E009E">
        <w:rPr>
          <w:rFonts w:ascii="Times New Roman" w:hAnsi="Times New Roman" w:cs="Times New Roman"/>
          <w:sz w:val="24"/>
          <w:szCs w:val="24"/>
          <w:lang w:val="en-US"/>
        </w:rPr>
        <w:t>hypotheses</w:t>
      </w:r>
      <w:r w:rsidR="00503912">
        <w:rPr>
          <w:rFonts w:ascii="Times New Roman" w:hAnsi="Times New Roman" w:cs="Times New Roman"/>
          <w:sz w:val="24"/>
          <w:szCs w:val="24"/>
          <w:lang w:val="en-US"/>
        </w:rPr>
        <w:t>.</w:t>
      </w:r>
      <w:r w:rsidR="007C1424" w:rsidRPr="009E009E">
        <w:rPr>
          <w:rFonts w:ascii="Times New Roman" w:hAnsi="Times New Roman" w:cs="Times New Roman"/>
          <w:sz w:val="24"/>
          <w:szCs w:val="24"/>
          <w:lang w:val="en-US"/>
        </w:rPr>
        <w:t xml:space="preserve"> </w:t>
      </w:r>
    </w:p>
    <w:p w14:paraId="4926E97F" w14:textId="34493FD0" w:rsidR="007D4651" w:rsidRPr="009E009E" w:rsidRDefault="007D4651" w:rsidP="005057B9">
      <w:pPr>
        <w:spacing w:line="480" w:lineRule="auto"/>
        <w:ind w:firstLine="720"/>
        <w:jc w:val="left"/>
        <w:rPr>
          <w:rFonts w:ascii="Times New Roman" w:hAnsi="Times New Roman" w:cs="Times New Roman"/>
          <w:sz w:val="24"/>
          <w:szCs w:val="24"/>
          <w:lang w:val="en-US"/>
        </w:rPr>
      </w:pPr>
    </w:p>
    <w:p w14:paraId="221203DE" w14:textId="77777777" w:rsidR="004E5021" w:rsidRPr="009E009E" w:rsidRDefault="004E5021" w:rsidP="005057B9">
      <w:pPr>
        <w:spacing w:line="480" w:lineRule="auto"/>
        <w:ind w:left="1304" w:firstLine="1"/>
        <w:jc w:val="left"/>
        <w:rPr>
          <w:rFonts w:ascii="Times New Roman" w:hAnsi="Times New Roman" w:cs="Times New Roman"/>
          <w:sz w:val="24"/>
          <w:szCs w:val="24"/>
          <w:lang w:val="en-US"/>
        </w:rPr>
      </w:pPr>
      <w:r w:rsidRPr="009E009E">
        <w:rPr>
          <w:rFonts w:ascii="Times New Roman" w:hAnsi="Times New Roman"/>
          <w:sz w:val="24"/>
          <w:u w:val="single"/>
          <w:lang w:val="en-US"/>
        </w:rPr>
        <w:t>Hypothesis 4</w:t>
      </w:r>
      <w:r w:rsidRPr="009E009E">
        <w:rPr>
          <w:rFonts w:ascii="Times New Roman" w:hAnsi="Times New Roman" w:cs="Times New Roman"/>
          <w:sz w:val="24"/>
          <w:szCs w:val="24"/>
          <w:lang w:val="en-US"/>
        </w:rPr>
        <w:t xml:space="preserve">: Negative changes in an indicator generate attention, but positive changes are unrelated to attention. </w:t>
      </w:r>
    </w:p>
    <w:p w14:paraId="282B23F5" w14:textId="77777777" w:rsidR="004E5021" w:rsidRPr="009E009E" w:rsidRDefault="004E5021" w:rsidP="005057B9">
      <w:pPr>
        <w:spacing w:line="480" w:lineRule="auto"/>
        <w:ind w:left="1304" w:firstLine="1"/>
        <w:jc w:val="left"/>
        <w:rPr>
          <w:rFonts w:ascii="Times New Roman" w:hAnsi="Times New Roman" w:cs="Times New Roman"/>
          <w:sz w:val="24"/>
          <w:szCs w:val="24"/>
          <w:lang w:val="en-US"/>
        </w:rPr>
      </w:pPr>
      <w:r w:rsidRPr="009E009E">
        <w:rPr>
          <w:rFonts w:ascii="Times New Roman" w:hAnsi="Times New Roman"/>
          <w:sz w:val="24"/>
          <w:u w:val="single"/>
          <w:lang w:val="en-US"/>
        </w:rPr>
        <w:t>Hypothesis 5</w:t>
      </w:r>
      <w:r w:rsidRPr="009E009E">
        <w:rPr>
          <w:rFonts w:ascii="Times New Roman" w:hAnsi="Times New Roman" w:cs="Times New Roman"/>
          <w:sz w:val="24"/>
          <w:szCs w:val="24"/>
          <w:lang w:val="en-US"/>
        </w:rPr>
        <w:t xml:space="preserve">: Negative deviations from other countries on an indicator generate attention, but positive deviations are unrelated to attention. </w:t>
      </w:r>
    </w:p>
    <w:p w14:paraId="653B6867" w14:textId="2B4D8FCD" w:rsidR="007D4651" w:rsidRPr="009E009E" w:rsidRDefault="007D4651" w:rsidP="005057B9">
      <w:pPr>
        <w:spacing w:line="480" w:lineRule="auto"/>
        <w:jc w:val="left"/>
        <w:rPr>
          <w:rFonts w:ascii="Times New Roman" w:hAnsi="Times New Roman" w:cs="Times New Roman"/>
          <w:sz w:val="24"/>
          <w:szCs w:val="24"/>
          <w:lang w:val="en-US"/>
        </w:rPr>
      </w:pPr>
    </w:p>
    <w:p w14:paraId="71A46F8A" w14:textId="402804CC" w:rsidR="007C1424" w:rsidRPr="009E009E" w:rsidRDefault="007C1424" w:rsidP="005057B9">
      <w:pPr>
        <w:spacing w:line="480" w:lineRule="auto"/>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t xml:space="preserve">We have no </w:t>
      </w:r>
      <w:r w:rsidR="000A0FA3" w:rsidRPr="009E009E">
        <w:rPr>
          <w:rFonts w:ascii="Times New Roman" w:hAnsi="Times New Roman" w:cs="Times New Roman"/>
          <w:sz w:val="24"/>
          <w:szCs w:val="24"/>
          <w:lang w:val="en-US"/>
        </w:rPr>
        <w:t xml:space="preserve">a </w:t>
      </w:r>
      <w:r w:rsidRPr="009E009E">
        <w:rPr>
          <w:rFonts w:ascii="Times New Roman" w:hAnsi="Times New Roman" w:cs="Times New Roman"/>
          <w:sz w:val="24"/>
          <w:szCs w:val="24"/>
          <w:lang w:val="en-US"/>
        </w:rPr>
        <w:t>priori argument for which type of comparison (Hypothes</w:t>
      </w:r>
      <w:r w:rsidR="00503912">
        <w:rPr>
          <w:rFonts w:ascii="Times New Roman" w:hAnsi="Times New Roman" w:cs="Times New Roman"/>
          <w:sz w:val="24"/>
          <w:szCs w:val="24"/>
          <w:lang w:val="en-US"/>
        </w:rPr>
        <w:t>e</w:t>
      </w:r>
      <w:r w:rsidRPr="009E009E">
        <w:rPr>
          <w:rFonts w:ascii="Times New Roman" w:hAnsi="Times New Roman" w:cs="Times New Roman"/>
          <w:sz w:val="24"/>
          <w:szCs w:val="24"/>
          <w:lang w:val="en-US"/>
        </w:rPr>
        <w:t xml:space="preserve">s 1-5) is most important. </w:t>
      </w:r>
    </w:p>
    <w:p w14:paraId="599282D6" w14:textId="77777777" w:rsidR="007C1424" w:rsidRPr="009E009E" w:rsidRDefault="007C1424" w:rsidP="005057B9">
      <w:pPr>
        <w:spacing w:line="480" w:lineRule="auto"/>
        <w:jc w:val="left"/>
        <w:rPr>
          <w:rFonts w:ascii="Times New Roman" w:hAnsi="Times New Roman" w:cs="Times New Roman"/>
          <w:sz w:val="24"/>
          <w:szCs w:val="24"/>
          <w:lang w:val="en-US"/>
        </w:rPr>
      </w:pPr>
    </w:p>
    <w:p w14:paraId="222913A8" w14:textId="50D3CEFC" w:rsidR="004E5021" w:rsidRPr="009E009E" w:rsidRDefault="004E5021" w:rsidP="005057B9">
      <w:pPr>
        <w:spacing w:line="480" w:lineRule="auto"/>
        <w:jc w:val="left"/>
        <w:rPr>
          <w:rFonts w:ascii="Times New Roman" w:hAnsi="Times New Roman" w:cs="Times New Roman"/>
          <w:b/>
          <w:sz w:val="24"/>
          <w:szCs w:val="24"/>
          <w:lang w:val="en-US"/>
        </w:rPr>
      </w:pPr>
      <w:r w:rsidRPr="009E009E">
        <w:rPr>
          <w:rFonts w:ascii="Times New Roman" w:hAnsi="Times New Roman" w:cs="Times New Roman"/>
          <w:b/>
          <w:sz w:val="24"/>
          <w:szCs w:val="24"/>
          <w:lang w:val="en-US"/>
        </w:rPr>
        <w:t xml:space="preserve">Data and </w:t>
      </w:r>
      <w:r w:rsidR="002D3E58">
        <w:rPr>
          <w:rFonts w:ascii="Times New Roman" w:hAnsi="Times New Roman" w:cs="Times New Roman"/>
          <w:b/>
          <w:sz w:val="24"/>
          <w:szCs w:val="24"/>
          <w:lang w:val="en-US"/>
        </w:rPr>
        <w:t>r</w:t>
      </w:r>
      <w:r w:rsidRPr="009E009E">
        <w:rPr>
          <w:rFonts w:ascii="Times New Roman" w:hAnsi="Times New Roman" w:cs="Times New Roman"/>
          <w:b/>
          <w:sz w:val="24"/>
          <w:szCs w:val="24"/>
          <w:lang w:val="en-US"/>
        </w:rPr>
        <w:t xml:space="preserve">esearch </w:t>
      </w:r>
      <w:r w:rsidR="002D3E58">
        <w:rPr>
          <w:rFonts w:ascii="Times New Roman" w:hAnsi="Times New Roman" w:cs="Times New Roman"/>
          <w:b/>
          <w:sz w:val="24"/>
          <w:szCs w:val="24"/>
          <w:lang w:val="en-US"/>
        </w:rPr>
        <w:t>d</w:t>
      </w:r>
      <w:r w:rsidRPr="009E009E">
        <w:rPr>
          <w:rFonts w:ascii="Times New Roman" w:hAnsi="Times New Roman" w:cs="Times New Roman"/>
          <w:b/>
          <w:sz w:val="24"/>
          <w:szCs w:val="24"/>
          <w:lang w:val="en-US"/>
        </w:rPr>
        <w:t>esign</w:t>
      </w:r>
    </w:p>
    <w:p w14:paraId="390C59C3" w14:textId="68B87F39" w:rsidR="00B8116A" w:rsidRPr="009E009E" w:rsidRDefault="005632F0" w:rsidP="005057B9">
      <w:pPr>
        <w:spacing w:line="480" w:lineRule="auto"/>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t xml:space="preserve">We examine our hypotheses using </w:t>
      </w:r>
      <w:r w:rsidR="00FF2B51" w:rsidRPr="009E009E">
        <w:rPr>
          <w:rFonts w:ascii="Times New Roman" w:hAnsi="Times New Roman" w:cs="Times New Roman"/>
          <w:sz w:val="24"/>
          <w:szCs w:val="24"/>
          <w:lang w:val="en-US"/>
        </w:rPr>
        <w:t xml:space="preserve">a new comparative dataset on political attention to 17 different issues that all have well-established </w:t>
      </w:r>
      <w:r w:rsidR="00B8116A" w:rsidRPr="009E009E">
        <w:rPr>
          <w:rFonts w:ascii="Times New Roman" w:hAnsi="Times New Roman" w:cs="Times New Roman"/>
          <w:sz w:val="24"/>
          <w:szCs w:val="24"/>
          <w:lang w:val="en-US"/>
        </w:rPr>
        <w:t xml:space="preserve">problem </w:t>
      </w:r>
      <w:r w:rsidR="00FF2B51" w:rsidRPr="009E009E">
        <w:rPr>
          <w:rFonts w:ascii="Times New Roman" w:hAnsi="Times New Roman" w:cs="Times New Roman"/>
          <w:sz w:val="24"/>
          <w:szCs w:val="24"/>
          <w:lang w:val="en-US"/>
        </w:rPr>
        <w:t xml:space="preserve">indicators. The list spans a wide array of issue areas and includes indicators related to unemployment, inflation, health-care facilities, water pollution, global warming, immigration, traffic accidents, </w:t>
      </w:r>
      <w:r w:rsidR="00581FE8">
        <w:rPr>
          <w:rFonts w:ascii="Times New Roman" w:hAnsi="Times New Roman" w:cs="Times New Roman"/>
          <w:sz w:val="24"/>
          <w:szCs w:val="24"/>
          <w:lang w:val="en-US"/>
        </w:rPr>
        <w:t>and so on</w:t>
      </w:r>
      <w:r w:rsidR="00FF2B51" w:rsidRPr="009E009E">
        <w:rPr>
          <w:rFonts w:ascii="Times New Roman" w:hAnsi="Times New Roman" w:cs="Times New Roman"/>
          <w:sz w:val="24"/>
          <w:szCs w:val="24"/>
          <w:lang w:val="en-US"/>
        </w:rPr>
        <w:t xml:space="preserve">. The data </w:t>
      </w:r>
      <w:r w:rsidR="00FF2B51" w:rsidRPr="009E009E">
        <w:rPr>
          <w:rFonts w:ascii="Times New Roman" w:hAnsi="Times New Roman" w:cs="Times New Roman"/>
          <w:sz w:val="24"/>
          <w:szCs w:val="24"/>
          <w:lang w:val="en-US"/>
        </w:rPr>
        <w:lastRenderedPageBreak/>
        <w:t>covers seven countries over six decades from 1960 to 2015, although the periods vary from country to country depending on data availability. The countries included are Australia (1980-2013), France (1988-2007), Belgium (1988-2010), Denmark (1960-2012), Germany (1978-2013), Italy (1996-2014), and Spain (1977-2015).</w:t>
      </w:r>
      <w:r w:rsidR="00B8116A" w:rsidRPr="009E009E">
        <w:rPr>
          <w:rFonts w:ascii="Times New Roman" w:hAnsi="Times New Roman" w:cs="Times New Roman"/>
          <w:sz w:val="24"/>
          <w:szCs w:val="24"/>
          <w:lang w:val="en-US"/>
        </w:rPr>
        <w:t xml:space="preserve"> These country-specific periods vary across issues according to the availability of indicators’ accessibility over time. The online supporting information provides a full overview of the years covered across the different indicators and countries.</w:t>
      </w:r>
    </w:p>
    <w:p w14:paraId="6B2FC376" w14:textId="3B6395D1" w:rsidR="00FF2B51" w:rsidRPr="009E009E" w:rsidRDefault="00FF2B51" w:rsidP="005057B9">
      <w:pPr>
        <w:spacing w:line="480" w:lineRule="auto"/>
        <w:ind w:firstLine="720"/>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t xml:space="preserve">The selected countries represent a variety of different </w:t>
      </w:r>
      <w:r w:rsidR="00581FE8">
        <w:rPr>
          <w:rFonts w:ascii="Times New Roman" w:hAnsi="Times New Roman" w:cs="Times New Roman"/>
          <w:sz w:val="24"/>
          <w:szCs w:val="24"/>
          <w:lang w:val="en-US"/>
        </w:rPr>
        <w:t>w</w:t>
      </w:r>
      <w:r w:rsidRPr="009E009E">
        <w:rPr>
          <w:rFonts w:ascii="Times New Roman" w:hAnsi="Times New Roman" w:cs="Times New Roman"/>
          <w:sz w:val="24"/>
          <w:szCs w:val="24"/>
          <w:lang w:val="en-US"/>
        </w:rPr>
        <w:t xml:space="preserve">estern political systems, including parliamentary systems with few and many parties. Furthermore, Australia and Spain have single-party governments, whereas Belgium, Germany, France, and Italy have majority governments consisting of several parties. Denmark most often has multi-party minority governments. On this background, the results should generalize to a broad range of other </w:t>
      </w:r>
      <w:r w:rsidR="00581FE8">
        <w:rPr>
          <w:rFonts w:ascii="Times New Roman" w:hAnsi="Times New Roman" w:cs="Times New Roman"/>
          <w:sz w:val="24"/>
          <w:szCs w:val="24"/>
          <w:lang w:val="en-US"/>
        </w:rPr>
        <w:t>w</w:t>
      </w:r>
      <w:r w:rsidRPr="009E009E">
        <w:rPr>
          <w:rFonts w:ascii="Times New Roman" w:hAnsi="Times New Roman" w:cs="Times New Roman"/>
          <w:sz w:val="24"/>
          <w:szCs w:val="24"/>
          <w:lang w:val="en-US"/>
        </w:rPr>
        <w:t>estern parliamentary systems</w:t>
      </w:r>
      <w:r w:rsidR="00BD36D2" w:rsidRPr="009E009E">
        <w:rPr>
          <w:rFonts w:ascii="Times New Roman" w:hAnsi="Times New Roman" w:cs="Times New Roman"/>
          <w:sz w:val="24"/>
          <w:szCs w:val="24"/>
          <w:lang w:val="en-US"/>
        </w:rPr>
        <w:t xml:space="preserve"> that share these institutional characteristics</w:t>
      </w:r>
      <w:r w:rsidRPr="009E009E">
        <w:rPr>
          <w:rFonts w:ascii="Times New Roman" w:hAnsi="Times New Roman" w:cs="Times New Roman"/>
          <w:sz w:val="24"/>
          <w:szCs w:val="24"/>
          <w:lang w:val="en-US"/>
        </w:rPr>
        <w:t xml:space="preserve">. </w:t>
      </w:r>
      <w:r w:rsidR="00BD36D2" w:rsidRPr="009E009E">
        <w:rPr>
          <w:rFonts w:ascii="Times New Roman" w:hAnsi="Times New Roman" w:cs="Times New Roman"/>
          <w:sz w:val="24"/>
          <w:szCs w:val="24"/>
          <w:lang w:val="en-US"/>
        </w:rPr>
        <w:t xml:space="preserve">Moreover, this variation is important because it assures us that our results do not only apply in certain types of parliaments. </w:t>
      </w:r>
      <w:r w:rsidR="0059461C" w:rsidRPr="009E009E">
        <w:rPr>
          <w:rFonts w:ascii="Times New Roman" w:hAnsi="Times New Roman" w:cs="Times New Roman"/>
          <w:sz w:val="24"/>
          <w:szCs w:val="24"/>
          <w:lang w:val="en-US"/>
        </w:rPr>
        <w:t>Furthermore, the group of countries are all OECD countries</w:t>
      </w:r>
      <w:r w:rsidR="006C5840">
        <w:rPr>
          <w:rFonts w:ascii="Times New Roman" w:hAnsi="Times New Roman" w:cs="Times New Roman"/>
          <w:sz w:val="24"/>
          <w:szCs w:val="24"/>
          <w:lang w:val="en-US"/>
        </w:rPr>
        <w:t>,</w:t>
      </w:r>
      <w:r w:rsidR="0059461C" w:rsidRPr="009E009E">
        <w:rPr>
          <w:rFonts w:ascii="Times New Roman" w:hAnsi="Times New Roman" w:cs="Times New Roman"/>
          <w:sz w:val="24"/>
          <w:szCs w:val="24"/>
          <w:lang w:val="en-US"/>
        </w:rPr>
        <w:t xml:space="preserve"> making the detection of possible benchmark effects more likely</w:t>
      </w:r>
      <w:r w:rsidR="006C5840">
        <w:rPr>
          <w:rFonts w:ascii="Times New Roman" w:hAnsi="Times New Roman" w:cs="Times New Roman"/>
          <w:sz w:val="24"/>
          <w:szCs w:val="24"/>
          <w:lang w:val="en-US"/>
        </w:rPr>
        <w:t>,</w:t>
      </w:r>
      <w:r w:rsidR="0059461C" w:rsidRPr="009E009E">
        <w:rPr>
          <w:rFonts w:ascii="Times New Roman" w:hAnsi="Times New Roman" w:cs="Times New Roman"/>
          <w:sz w:val="24"/>
          <w:szCs w:val="24"/>
          <w:lang w:val="en-US"/>
        </w:rPr>
        <w:t xml:space="preserve"> as elaborated below.</w:t>
      </w:r>
    </w:p>
    <w:p w14:paraId="79622BA9" w14:textId="77777777" w:rsidR="0066002C" w:rsidRPr="009E009E" w:rsidRDefault="0066002C" w:rsidP="005057B9">
      <w:pPr>
        <w:spacing w:line="480" w:lineRule="auto"/>
        <w:ind w:firstLine="720"/>
        <w:jc w:val="left"/>
        <w:rPr>
          <w:rFonts w:ascii="Times New Roman" w:hAnsi="Times New Roman" w:cs="Times New Roman"/>
          <w:sz w:val="24"/>
          <w:szCs w:val="24"/>
          <w:lang w:val="en-US"/>
        </w:rPr>
      </w:pPr>
    </w:p>
    <w:p w14:paraId="226A86AC" w14:textId="00DAA722" w:rsidR="00FF2B51" w:rsidRPr="009E009E" w:rsidRDefault="00FF2B51" w:rsidP="005057B9">
      <w:pPr>
        <w:spacing w:line="480" w:lineRule="auto"/>
        <w:jc w:val="left"/>
        <w:rPr>
          <w:rFonts w:ascii="Times New Roman" w:hAnsi="Times New Roman" w:cs="Times New Roman"/>
          <w:i/>
          <w:sz w:val="24"/>
          <w:szCs w:val="24"/>
          <w:lang w:val="en-US"/>
        </w:rPr>
      </w:pPr>
      <w:r w:rsidRPr="009E009E">
        <w:rPr>
          <w:rFonts w:ascii="Times New Roman" w:hAnsi="Times New Roman" w:cs="Times New Roman"/>
          <w:i/>
          <w:sz w:val="24"/>
          <w:szCs w:val="24"/>
          <w:lang w:val="en-US"/>
        </w:rPr>
        <w:t xml:space="preserve">Measuring the </w:t>
      </w:r>
      <w:r w:rsidR="002D3E58">
        <w:rPr>
          <w:rFonts w:ascii="Times New Roman" w:hAnsi="Times New Roman" w:cs="Times New Roman"/>
          <w:i/>
          <w:sz w:val="24"/>
          <w:szCs w:val="24"/>
          <w:lang w:val="en-US"/>
        </w:rPr>
        <w:t>p</w:t>
      </w:r>
      <w:r w:rsidR="00B069EF" w:rsidRPr="009E009E">
        <w:rPr>
          <w:rFonts w:ascii="Times New Roman" w:hAnsi="Times New Roman" w:cs="Times New Roman"/>
          <w:i/>
          <w:sz w:val="24"/>
          <w:szCs w:val="24"/>
          <w:lang w:val="en-US"/>
        </w:rPr>
        <w:t xml:space="preserve">olicy </w:t>
      </w:r>
      <w:r w:rsidR="002D3E58">
        <w:rPr>
          <w:rFonts w:ascii="Times New Roman" w:hAnsi="Times New Roman" w:cs="Times New Roman"/>
          <w:i/>
          <w:sz w:val="24"/>
          <w:szCs w:val="24"/>
          <w:lang w:val="en-US"/>
        </w:rPr>
        <w:t>a</w:t>
      </w:r>
      <w:r w:rsidRPr="009E009E">
        <w:rPr>
          <w:rFonts w:ascii="Times New Roman" w:hAnsi="Times New Roman" w:cs="Times New Roman"/>
          <w:i/>
          <w:sz w:val="24"/>
          <w:szCs w:val="24"/>
          <w:lang w:val="en-US"/>
        </w:rPr>
        <w:t>genda</w:t>
      </w:r>
    </w:p>
    <w:p w14:paraId="6AFBFAEB" w14:textId="6234526E" w:rsidR="00BD0145" w:rsidRPr="009E009E" w:rsidRDefault="00BD0145" w:rsidP="005057B9">
      <w:pPr>
        <w:spacing w:line="480" w:lineRule="auto"/>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t xml:space="preserve">In this study, </w:t>
      </w:r>
      <w:r w:rsidR="00FF2B51" w:rsidRPr="009E009E">
        <w:rPr>
          <w:rFonts w:ascii="Times New Roman" w:hAnsi="Times New Roman" w:cs="Times New Roman"/>
          <w:sz w:val="24"/>
          <w:szCs w:val="24"/>
          <w:lang w:val="en-US"/>
        </w:rPr>
        <w:t xml:space="preserve">we </w:t>
      </w:r>
      <w:r w:rsidRPr="009E009E">
        <w:rPr>
          <w:rFonts w:ascii="Times New Roman" w:hAnsi="Times New Roman" w:cs="Times New Roman"/>
          <w:sz w:val="24"/>
          <w:szCs w:val="24"/>
          <w:lang w:val="en-US"/>
        </w:rPr>
        <w:t>use parliamentary questions as a measure of the poli</w:t>
      </w:r>
      <w:r w:rsidR="00B069EF" w:rsidRPr="009E009E">
        <w:rPr>
          <w:rFonts w:ascii="Times New Roman" w:hAnsi="Times New Roman" w:cs="Times New Roman"/>
          <w:sz w:val="24"/>
          <w:szCs w:val="24"/>
          <w:lang w:val="en-US"/>
        </w:rPr>
        <w:t>cy</w:t>
      </w:r>
      <w:r w:rsidRPr="009E009E">
        <w:rPr>
          <w:rFonts w:ascii="Times New Roman" w:hAnsi="Times New Roman" w:cs="Times New Roman"/>
          <w:sz w:val="24"/>
          <w:szCs w:val="24"/>
          <w:lang w:val="en-US"/>
        </w:rPr>
        <w:t xml:space="preserve"> agenda.</w:t>
      </w:r>
      <w:r w:rsidR="00FF2B51" w:rsidRPr="009E009E">
        <w:rPr>
          <w:rFonts w:ascii="Times New Roman" w:hAnsi="Times New Roman" w:cs="Times New Roman"/>
          <w:sz w:val="24"/>
          <w:szCs w:val="24"/>
          <w:lang w:val="en-US"/>
        </w:rPr>
        <w:t xml:space="preserve"> Questions are a non-legislative parliamentary activity that is institutionalized in most parliaments (</w:t>
      </w:r>
      <w:proofErr w:type="spellStart"/>
      <w:r w:rsidR="00FF2B51" w:rsidRPr="009E009E">
        <w:rPr>
          <w:rFonts w:ascii="Times New Roman" w:hAnsi="Times New Roman" w:cs="Times New Roman"/>
          <w:sz w:val="24"/>
          <w:szCs w:val="24"/>
          <w:lang w:val="en-US"/>
        </w:rPr>
        <w:t>Borghetto</w:t>
      </w:r>
      <w:proofErr w:type="spellEnd"/>
      <w:r w:rsidR="00FF2B51" w:rsidRPr="009E009E">
        <w:rPr>
          <w:rFonts w:ascii="Times New Roman" w:hAnsi="Times New Roman" w:cs="Times New Roman"/>
          <w:sz w:val="24"/>
          <w:szCs w:val="24"/>
          <w:lang w:val="en-US"/>
        </w:rPr>
        <w:t xml:space="preserve"> and </w:t>
      </w:r>
      <w:proofErr w:type="spellStart"/>
      <w:r w:rsidR="00FF2B51" w:rsidRPr="009E009E">
        <w:rPr>
          <w:rFonts w:ascii="Times New Roman" w:hAnsi="Times New Roman" w:cs="Times New Roman"/>
          <w:sz w:val="24"/>
          <w:szCs w:val="24"/>
          <w:lang w:val="en-US"/>
        </w:rPr>
        <w:t>Chaques-Bonafont</w:t>
      </w:r>
      <w:proofErr w:type="spellEnd"/>
      <w:r w:rsidR="00FF2B51" w:rsidRPr="009E009E">
        <w:rPr>
          <w:rFonts w:ascii="Times New Roman" w:hAnsi="Times New Roman" w:cs="Times New Roman"/>
          <w:sz w:val="24"/>
          <w:szCs w:val="24"/>
          <w:lang w:val="en-US"/>
        </w:rPr>
        <w:t xml:space="preserve"> 2019). They are asked by individual MPs, who can raise questions about any issue that they consider relevant. Although formal rules vary from country to country, raising a question is a quick and relatively easy process in contrast to other parliamentary activities. Therefore, we expect that the questions will provide some of </w:t>
      </w:r>
      <w:r w:rsidR="00FF2B51" w:rsidRPr="009E009E">
        <w:rPr>
          <w:rFonts w:ascii="Times New Roman" w:hAnsi="Times New Roman" w:cs="Times New Roman"/>
          <w:sz w:val="24"/>
          <w:szCs w:val="24"/>
          <w:lang w:val="en-US"/>
        </w:rPr>
        <w:lastRenderedPageBreak/>
        <w:t xml:space="preserve">the first signs </w:t>
      </w:r>
      <w:r w:rsidR="0066002C" w:rsidRPr="009E009E">
        <w:rPr>
          <w:rFonts w:ascii="Times New Roman" w:hAnsi="Times New Roman" w:cs="Times New Roman"/>
          <w:sz w:val="24"/>
          <w:szCs w:val="24"/>
          <w:lang w:val="en-US"/>
        </w:rPr>
        <w:t xml:space="preserve">of political activity </w:t>
      </w:r>
      <w:r w:rsidR="00FF2B51" w:rsidRPr="009E009E">
        <w:rPr>
          <w:rFonts w:ascii="Times New Roman" w:hAnsi="Times New Roman" w:cs="Times New Roman"/>
          <w:sz w:val="24"/>
          <w:szCs w:val="24"/>
          <w:lang w:val="en-US"/>
        </w:rPr>
        <w:t>when politicians encounter new worriso</w:t>
      </w:r>
      <w:r w:rsidRPr="009E009E">
        <w:rPr>
          <w:rFonts w:ascii="Times New Roman" w:hAnsi="Times New Roman" w:cs="Times New Roman"/>
          <w:sz w:val="24"/>
          <w:szCs w:val="24"/>
          <w:lang w:val="en-US"/>
        </w:rPr>
        <w:t xml:space="preserve">me information from indicators. </w:t>
      </w:r>
    </w:p>
    <w:p w14:paraId="1C7ED59E" w14:textId="4949EF48" w:rsidR="00FF2B51" w:rsidRPr="009E009E" w:rsidRDefault="00FF2B51" w:rsidP="005057B9">
      <w:pPr>
        <w:spacing w:line="480" w:lineRule="auto"/>
        <w:ind w:firstLine="720"/>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t>Previous studies demonstrate that parliamentary questioning is an important tool that politicians, parties, or party groups use to influence the poli</w:t>
      </w:r>
      <w:r w:rsidR="00B069EF" w:rsidRPr="009E009E">
        <w:rPr>
          <w:rFonts w:ascii="Times New Roman" w:hAnsi="Times New Roman" w:cs="Times New Roman"/>
          <w:sz w:val="24"/>
          <w:szCs w:val="24"/>
          <w:lang w:val="en-US"/>
        </w:rPr>
        <w:t>cy</w:t>
      </w:r>
      <w:r w:rsidRPr="009E009E">
        <w:rPr>
          <w:rFonts w:ascii="Times New Roman" w:hAnsi="Times New Roman" w:cs="Times New Roman"/>
          <w:sz w:val="24"/>
          <w:szCs w:val="24"/>
          <w:lang w:val="en-US"/>
        </w:rPr>
        <w:t xml:space="preserve"> agenda (</w:t>
      </w:r>
      <w:proofErr w:type="spellStart"/>
      <w:r w:rsidRPr="009E009E">
        <w:rPr>
          <w:rFonts w:ascii="Times New Roman" w:hAnsi="Times New Roman" w:cs="Times New Roman"/>
          <w:sz w:val="24"/>
          <w:szCs w:val="24"/>
          <w:lang w:val="en-US"/>
        </w:rPr>
        <w:t>Vliegenthart</w:t>
      </w:r>
      <w:proofErr w:type="spellEnd"/>
      <w:r w:rsidR="00EC75EB">
        <w:rPr>
          <w:rFonts w:ascii="Times New Roman" w:hAnsi="Times New Roman" w:cs="Times New Roman"/>
          <w:sz w:val="24"/>
          <w:szCs w:val="24"/>
          <w:lang w:val="en-US"/>
        </w:rPr>
        <w:t xml:space="preserve">, </w:t>
      </w:r>
      <w:proofErr w:type="spellStart"/>
      <w:r w:rsidR="00EC75EB">
        <w:rPr>
          <w:rFonts w:ascii="Times New Roman" w:hAnsi="Times New Roman" w:cs="Times New Roman"/>
          <w:sz w:val="24"/>
          <w:szCs w:val="24"/>
          <w:lang w:val="en-US"/>
        </w:rPr>
        <w:t>Walgrave</w:t>
      </w:r>
      <w:proofErr w:type="spellEnd"/>
      <w:r w:rsidR="00EC75EB">
        <w:rPr>
          <w:rFonts w:ascii="Times New Roman" w:hAnsi="Times New Roman" w:cs="Times New Roman"/>
          <w:sz w:val="24"/>
          <w:szCs w:val="24"/>
          <w:lang w:val="en-US"/>
        </w:rPr>
        <w:t xml:space="preserve">, and </w:t>
      </w:r>
      <w:proofErr w:type="spellStart"/>
      <w:r w:rsidR="00EC75EB">
        <w:rPr>
          <w:rFonts w:ascii="Times New Roman" w:hAnsi="Times New Roman" w:cs="Times New Roman"/>
          <w:sz w:val="24"/>
          <w:szCs w:val="24"/>
          <w:lang w:val="en-US"/>
        </w:rPr>
        <w:t>Zicha</w:t>
      </w:r>
      <w:proofErr w:type="spellEnd"/>
      <w:r w:rsidR="00EC75EB">
        <w:rPr>
          <w:rFonts w:ascii="Times New Roman" w:hAnsi="Times New Roman" w:cs="Times New Roman"/>
          <w:sz w:val="24"/>
          <w:szCs w:val="24"/>
          <w:lang w:val="en-US"/>
        </w:rPr>
        <w:t xml:space="preserve"> </w:t>
      </w:r>
      <w:r w:rsidRPr="009E009E">
        <w:rPr>
          <w:rFonts w:ascii="Times New Roman" w:hAnsi="Times New Roman" w:cs="Times New Roman"/>
          <w:sz w:val="24"/>
          <w:szCs w:val="24"/>
          <w:lang w:val="en-US"/>
        </w:rPr>
        <w:t xml:space="preserve">2013; Green-Pedersen and Mortensen 2010). In some countries, such as Denmark, the questions are primarily used by MPs from opposition parties. However, </w:t>
      </w:r>
      <w:r w:rsidR="005D6D73">
        <w:rPr>
          <w:rFonts w:ascii="Times New Roman" w:hAnsi="Times New Roman" w:cs="Times New Roman"/>
          <w:sz w:val="24"/>
          <w:szCs w:val="24"/>
          <w:lang w:val="en-US"/>
        </w:rPr>
        <w:t>i</w:t>
      </w:r>
      <w:r w:rsidRPr="009E009E">
        <w:rPr>
          <w:rFonts w:ascii="Times New Roman" w:hAnsi="Times New Roman" w:cs="Times New Roman"/>
          <w:sz w:val="24"/>
          <w:szCs w:val="24"/>
          <w:lang w:val="en-US"/>
        </w:rPr>
        <w:t>n Belgium and Italy, MPs from government parties ask almost the same number of questions as MPs from opposition parties (</w:t>
      </w:r>
      <w:proofErr w:type="spellStart"/>
      <w:r w:rsidRPr="009E009E">
        <w:rPr>
          <w:rFonts w:ascii="Times New Roman" w:hAnsi="Times New Roman" w:cs="Times New Roman"/>
          <w:sz w:val="24"/>
          <w:szCs w:val="24"/>
          <w:lang w:val="en-US"/>
        </w:rPr>
        <w:t>Vliegenthart</w:t>
      </w:r>
      <w:proofErr w:type="spellEnd"/>
      <w:r w:rsidRPr="009E009E">
        <w:rPr>
          <w:rFonts w:ascii="Times New Roman" w:hAnsi="Times New Roman" w:cs="Times New Roman"/>
          <w:sz w:val="24"/>
          <w:szCs w:val="24"/>
          <w:lang w:val="en-US"/>
        </w:rPr>
        <w:t xml:space="preserve"> et al. 2016; </w:t>
      </w:r>
      <w:proofErr w:type="spellStart"/>
      <w:r w:rsidRPr="009E009E">
        <w:rPr>
          <w:rFonts w:ascii="Times New Roman" w:hAnsi="Times New Roman" w:cs="Times New Roman"/>
          <w:sz w:val="24"/>
          <w:szCs w:val="24"/>
          <w:lang w:val="en-US"/>
        </w:rPr>
        <w:t>Borghetto</w:t>
      </w:r>
      <w:proofErr w:type="spellEnd"/>
      <w:r w:rsidRPr="009E009E">
        <w:rPr>
          <w:rFonts w:ascii="Times New Roman" w:hAnsi="Times New Roman" w:cs="Times New Roman"/>
          <w:sz w:val="24"/>
          <w:szCs w:val="24"/>
          <w:lang w:val="en-US"/>
        </w:rPr>
        <w:t xml:space="preserve"> and </w:t>
      </w:r>
      <w:proofErr w:type="spellStart"/>
      <w:r w:rsidRPr="009E009E">
        <w:rPr>
          <w:rFonts w:ascii="Times New Roman" w:hAnsi="Times New Roman" w:cs="Times New Roman"/>
          <w:sz w:val="24"/>
          <w:szCs w:val="24"/>
          <w:lang w:val="en-US"/>
        </w:rPr>
        <w:t>Chaques-Bonafont</w:t>
      </w:r>
      <w:proofErr w:type="spellEnd"/>
      <w:r w:rsidRPr="009E009E">
        <w:rPr>
          <w:rFonts w:ascii="Times New Roman" w:hAnsi="Times New Roman" w:cs="Times New Roman"/>
          <w:sz w:val="24"/>
          <w:szCs w:val="24"/>
          <w:lang w:val="en-US"/>
        </w:rPr>
        <w:t xml:space="preserve"> 2019). In Spain, the difference between government and opposition parties varies over time depending on varying formal rules governing the questioning</w:t>
      </w:r>
      <w:r w:rsidRPr="005D6D73">
        <w:rPr>
          <w:rFonts w:ascii="Times New Roman" w:hAnsi="Times New Roman" w:cs="Times New Roman"/>
          <w:sz w:val="24"/>
          <w:szCs w:val="24"/>
          <w:lang w:val="en-US"/>
        </w:rPr>
        <w:t>. Although the use of questions varies across countries, it is an institution that is found in all of the countries included in this study, and it is an often-used measure of the poli</w:t>
      </w:r>
      <w:r w:rsidR="00B069EF" w:rsidRPr="005D6D73">
        <w:rPr>
          <w:rFonts w:ascii="Times New Roman" w:hAnsi="Times New Roman" w:cs="Times New Roman"/>
          <w:sz w:val="24"/>
          <w:szCs w:val="24"/>
          <w:lang w:val="en-US"/>
        </w:rPr>
        <w:t>cy</w:t>
      </w:r>
      <w:r w:rsidRPr="005D6D73">
        <w:rPr>
          <w:rFonts w:ascii="Times New Roman" w:hAnsi="Times New Roman" w:cs="Times New Roman"/>
          <w:sz w:val="24"/>
          <w:szCs w:val="24"/>
          <w:lang w:val="en-US"/>
        </w:rPr>
        <w:t xml:space="preserve"> agenda (</w:t>
      </w:r>
      <w:proofErr w:type="spellStart"/>
      <w:r w:rsidRPr="005D6D73">
        <w:rPr>
          <w:rFonts w:ascii="Times New Roman" w:hAnsi="Times New Roman" w:cs="Times New Roman"/>
          <w:sz w:val="24"/>
          <w:szCs w:val="24"/>
          <w:lang w:val="en-US"/>
        </w:rPr>
        <w:t>Soroka</w:t>
      </w:r>
      <w:proofErr w:type="spellEnd"/>
      <w:r w:rsidRPr="005D6D73">
        <w:rPr>
          <w:rFonts w:ascii="Times New Roman" w:hAnsi="Times New Roman" w:cs="Times New Roman"/>
          <w:sz w:val="24"/>
          <w:szCs w:val="24"/>
          <w:lang w:val="en-US"/>
        </w:rPr>
        <w:t xml:space="preserve"> 2002; </w:t>
      </w:r>
      <w:proofErr w:type="spellStart"/>
      <w:r w:rsidRPr="005D6D73">
        <w:rPr>
          <w:rFonts w:ascii="Times New Roman" w:hAnsi="Times New Roman" w:cs="Times New Roman"/>
          <w:sz w:val="24"/>
          <w:szCs w:val="24"/>
          <w:lang w:val="en-US"/>
        </w:rPr>
        <w:t>Vliegenthart</w:t>
      </w:r>
      <w:proofErr w:type="spellEnd"/>
      <w:r w:rsidRPr="005D6D73">
        <w:rPr>
          <w:rFonts w:ascii="Times New Roman" w:hAnsi="Times New Roman" w:cs="Times New Roman"/>
          <w:sz w:val="24"/>
          <w:szCs w:val="24"/>
          <w:lang w:val="en-US"/>
        </w:rPr>
        <w:t xml:space="preserve"> et al. 2016). </w:t>
      </w:r>
      <w:r w:rsidR="00BD0145" w:rsidRPr="005D6D73">
        <w:rPr>
          <w:rFonts w:ascii="Times New Roman" w:hAnsi="Times New Roman" w:cs="Times New Roman"/>
          <w:sz w:val="24"/>
          <w:szCs w:val="24"/>
          <w:lang w:val="en-US"/>
        </w:rPr>
        <w:t>Furthermore, as shown in the empirical analysis</w:t>
      </w:r>
      <w:r w:rsidR="009668DE" w:rsidRPr="005D6D73">
        <w:rPr>
          <w:rFonts w:ascii="Times New Roman" w:hAnsi="Times New Roman" w:cs="Times New Roman"/>
          <w:sz w:val="24"/>
          <w:szCs w:val="24"/>
          <w:lang w:val="en-US"/>
        </w:rPr>
        <w:t>,</w:t>
      </w:r>
      <w:r w:rsidR="00BD0145" w:rsidRPr="005D6D73">
        <w:rPr>
          <w:rFonts w:ascii="Times New Roman" w:hAnsi="Times New Roman" w:cs="Times New Roman"/>
          <w:sz w:val="24"/>
          <w:szCs w:val="24"/>
          <w:lang w:val="en-US"/>
        </w:rPr>
        <w:t xml:space="preserve"> our main results can be reproduced</w:t>
      </w:r>
      <w:r w:rsidR="00BD0145" w:rsidRPr="009E009E">
        <w:rPr>
          <w:rFonts w:ascii="Times New Roman" w:hAnsi="Times New Roman" w:cs="Times New Roman"/>
          <w:sz w:val="24"/>
          <w:szCs w:val="24"/>
          <w:lang w:val="en-US"/>
        </w:rPr>
        <w:t xml:space="preserve"> when using only the countries where </w:t>
      </w:r>
      <w:r w:rsidR="003A40E0" w:rsidRPr="009E009E">
        <w:rPr>
          <w:rFonts w:ascii="Times New Roman" w:hAnsi="Times New Roman" w:cs="Times New Roman"/>
          <w:sz w:val="24"/>
          <w:szCs w:val="24"/>
          <w:lang w:val="en-US"/>
        </w:rPr>
        <w:t xml:space="preserve">MPs from </w:t>
      </w:r>
      <w:r w:rsidR="00BD0145" w:rsidRPr="009E009E">
        <w:rPr>
          <w:rFonts w:ascii="Times New Roman" w:hAnsi="Times New Roman" w:cs="Times New Roman"/>
          <w:sz w:val="24"/>
          <w:szCs w:val="24"/>
          <w:lang w:val="en-US"/>
        </w:rPr>
        <w:t xml:space="preserve">government </w:t>
      </w:r>
      <w:r w:rsidR="003A40E0" w:rsidRPr="009E009E">
        <w:rPr>
          <w:rFonts w:ascii="Times New Roman" w:hAnsi="Times New Roman" w:cs="Times New Roman"/>
          <w:sz w:val="24"/>
          <w:szCs w:val="24"/>
          <w:lang w:val="en-US"/>
        </w:rPr>
        <w:t>parties</w:t>
      </w:r>
      <w:r w:rsidR="00BD0145" w:rsidRPr="009E009E">
        <w:rPr>
          <w:rFonts w:ascii="Times New Roman" w:hAnsi="Times New Roman" w:cs="Times New Roman"/>
          <w:sz w:val="24"/>
          <w:szCs w:val="24"/>
          <w:lang w:val="en-US"/>
        </w:rPr>
        <w:t xml:space="preserve"> frequently ask questions.</w:t>
      </w:r>
    </w:p>
    <w:p w14:paraId="48D5CC4A" w14:textId="77777777" w:rsidR="00FF2B51" w:rsidRPr="009E009E" w:rsidRDefault="00FF2B51" w:rsidP="005057B9">
      <w:pPr>
        <w:spacing w:line="480" w:lineRule="auto"/>
        <w:jc w:val="left"/>
        <w:rPr>
          <w:rFonts w:ascii="Times New Roman" w:hAnsi="Times New Roman" w:cs="Times New Roman"/>
          <w:i/>
          <w:sz w:val="24"/>
          <w:szCs w:val="24"/>
          <w:lang w:val="en-US"/>
        </w:rPr>
      </w:pPr>
    </w:p>
    <w:p w14:paraId="4D0B0E12" w14:textId="491359CA" w:rsidR="00FF2B51" w:rsidRPr="009E009E" w:rsidRDefault="00FF2B51" w:rsidP="005057B9">
      <w:pPr>
        <w:spacing w:line="480" w:lineRule="auto"/>
        <w:jc w:val="left"/>
        <w:rPr>
          <w:rFonts w:ascii="Times New Roman" w:hAnsi="Times New Roman" w:cs="Times New Roman"/>
          <w:i/>
          <w:sz w:val="24"/>
          <w:szCs w:val="24"/>
          <w:lang w:val="en-US"/>
        </w:rPr>
      </w:pPr>
      <w:r w:rsidRPr="009E009E">
        <w:rPr>
          <w:rFonts w:ascii="Times New Roman" w:hAnsi="Times New Roman" w:cs="Times New Roman"/>
          <w:i/>
          <w:sz w:val="24"/>
          <w:szCs w:val="24"/>
          <w:lang w:val="en-US"/>
        </w:rPr>
        <w:t xml:space="preserve">Issue </w:t>
      </w:r>
      <w:r w:rsidR="002D3E58">
        <w:rPr>
          <w:rFonts w:ascii="Times New Roman" w:hAnsi="Times New Roman" w:cs="Times New Roman"/>
          <w:i/>
          <w:sz w:val="24"/>
          <w:szCs w:val="24"/>
          <w:lang w:val="en-US"/>
        </w:rPr>
        <w:t>s</w:t>
      </w:r>
      <w:r w:rsidRPr="009E009E">
        <w:rPr>
          <w:rFonts w:ascii="Times New Roman" w:hAnsi="Times New Roman" w:cs="Times New Roman"/>
          <w:i/>
          <w:sz w:val="24"/>
          <w:szCs w:val="24"/>
          <w:lang w:val="en-US"/>
        </w:rPr>
        <w:t>election</w:t>
      </w:r>
    </w:p>
    <w:p w14:paraId="73417BE8" w14:textId="6FEC2420" w:rsidR="00366B2D" w:rsidRPr="009E009E" w:rsidRDefault="00FF2B51" w:rsidP="005057B9">
      <w:pPr>
        <w:spacing w:line="480" w:lineRule="auto"/>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t>To identify problem attention in the parliamentary questions, we rely on the Comparative Agenda Project’s (CAP) codebook. It includes detailed coding of political attention to 21 major issue categories, which are further divided into 213 subcategories (Bevan 2019). The CAP codebook offers the most detailed issue coding of poli</w:t>
      </w:r>
      <w:r w:rsidR="00B069EF" w:rsidRPr="009E009E">
        <w:rPr>
          <w:rFonts w:ascii="Times New Roman" w:hAnsi="Times New Roman" w:cs="Times New Roman"/>
          <w:sz w:val="24"/>
          <w:szCs w:val="24"/>
          <w:lang w:val="en-US"/>
        </w:rPr>
        <w:t>cy</w:t>
      </w:r>
      <w:r w:rsidRPr="009E009E">
        <w:rPr>
          <w:rFonts w:ascii="Times New Roman" w:hAnsi="Times New Roman" w:cs="Times New Roman"/>
          <w:sz w:val="24"/>
          <w:szCs w:val="24"/>
          <w:lang w:val="en-US"/>
        </w:rPr>
        <w:t xml:space="preserve"> agendas available and provides a great opportunity to examine political attention to issues where a single indicator can reasonably be expected to represent the problem development</w:t>
      </w:r>
      <w:r w:rsidR="009668DE">
        <w:rPr>
          <w:rFonts w:ascii="Times New Roman" w:hAnsi="Times New Roman" w:cs="Times New Roman"/>
          <w:sz w:val="24"/>
          <w:szCs w:val="24"/>
          <w:lang w:val="en-US"/>
        </w:rPr>
        <w:t>,</w:t>
      </w:r>
      <w:r w:rsidR="0081247C" w:rsidRPr="009E009E">
        <w:rPr>
          <w:rFonts w:ascii="Times New Roman" w:hAnsi="Times New Roman" w:cs="Times New Roman"/>
          <w:sz w:val="24"/>
          <w:szCs w:val="24"/>
          <w:lang w:val="en-US"/>
        </w:rPr>
        <w:t xml:space="preserve"> such as traffic accidents or waste production</w:t>
      </w:r>
      <w:r w:rsidRPr="009E009E">
        <w:rPr>
          <w:rFonts w:ascii="Times New Roman" w:hAnsi="Times New Roman" w:cs="Times New Roman"/>
          <w:sz w:val="24"/>
          <w:szCs w:val="24"/>
          <w:lang w:val="en-US"/>
        </w:rPr>
        <w:t xml:space="preserve">. </w:t>
      </w:r>
      <w:r w:rsidR="00CF0705" w:rsidRPr="009E009E">
        <w:rPr>
          <w:rFonts w:ascii="Times New Roman" w:hAnsi="Times New Roman" w:cs="Times New Roman"/>
          <w:sz w:val="24"/>
          <w:szCs w:val="24"/>
          <w:lang w:val="en-US"/>
        </w:rPr>
        <w:t>This</w:t>
      </w:r>
      <w:r w:rsidR="00C0798F" w:rsidRPr="009E009E">
        <w:rPr>
          <w:rFonts w:ascii="Times New Roman" w:hAnsi="Times New Roman" w:cs="Times New Roman"/>
          <w:sz w:val="24"/>
          <w:szCs w:val="24"/>
          <w:lang w:val="en-US"/>
        </w:rPr>
        <w:t xml:space="preserve"> level of detail</w:t>
      </w:r>
      <w:r w:rsidR="00CF0705" w:rsidRPr="009E009E">
        <w:rPr>
          <w:rFonts w:ascii="Times New Roman" w:hAnsi="Times New Roman" w:cs="Times New Roman"/>
          <w:sz w:val="24"/>
          <w:szCs w:val="24"/>
          <w:lang w:val="en-US"/>
        </w:rPr>
        <w:t xml:space="preserve"> is a great advantage of our study</w:t>
      </w:r>
      <w:r w:rsidR="00C0798F" w:rsidRPr="009E009E">
        <w:rPr>
          <w:rFonts w:ascii="Times New Roman" w:hAnsi="Times New Roman" w:cs="Times New Roman"/>
          <w:sz w:val="24"/>
          <w:szCs w:val="24"/>
          <w:lang w:val="en-US"/>
        </w:rPr>
        <w:t xml:space="preserve"> since it allows us to make a more precise</w:t>
      </w:r>
      <w:r w:rsidR="00937237">
        <w:rPr>
          <w:rFonts w:ascii="Times New Roman" w:hAnsi="Times New Roman" w:cs="Times New Roman"/>
          <w:sz w:val="24"/>
          <w:szCs w:val="24"/>
          <w:lang w:val="en-US"/>
        </w:rPr>
        <w:t>,</w:t>
      </w:r>
      <w:r w:rsidR="00C0798F" w:rsidRPr="009E009E">
        <w:rPr>
          <w:rFonts w:ascii="Times New Roman" w:hAnsi="Times New Roman" w:cs="Times New Roman"/>
          <w:sz w:val="24"/>
          <w:szCs w:val="24"/>
          <w:lang w:val="en-US"/>
        </w:rPr>
        <w:t xml:space="preserve"> and therefore stronger</w:t>
      </w:r>
      <w:r w:rsidR="00937237">
        <w:rPr>
          <w:rFonts w:ascii="Times New Roman" w:hAnsi="Times New Roman" w:cs="Times New Roman"/>
          <w:sz w:val="24"/>
          <w:szCs w:val="24"/>
          <w:lang w:val="en-US"/>
        </w:rPr>
        <w:t>,</w:t>
      </w:r>
      <w:r w:rsidR="00C0798F" w:rsidRPr="009E009E">
        <w:rPr>
          <w:rFonts w:ascii="Times New Roman" w:hAnsi="Times New Roman" w:cs="Times New Roman"/>
          <w:sz w:val="24"/>
          <w:szCs w:val="24"/>
          <w:lang w:val="en-US"/>
        </w:rPr>
        <w:t xml:space="preserve"> test of our argument. To take an example, a </w:t>
      </w:r>
      <w:r w:rsidR="00C0798F" w:rsidRPr="009E009E">
        <w:rPr>
          <w:rFonts w:ascii="Times New Roman" w:hAnsi="Times New Roman" w:cs="Times New Roman"/>
          <w:sz w:val="24"/>
          <w:szCs w:val="24"/>
          <w:lang w:val="en-US"/>
        </w:rPr>
        <w:lastRenderedPageBreak/>
        <w:t>change in inflation surely influences economic attention. Yet, economic attention is concerned with many other parts of the economy</w:t>
      </w:r>
      <w:r w:rsidR="00937237">
        <w:rPr>
          <w:rFonts w:ascii="Times New Roman" w:hAnsi="Times New Roman" w:cs="Times New Roman"/>
          <w:sz w:val="24"/>
          <w:szCs w:val="24"/>
          <w:lang w:val="en-US"/>
        </w:rPr>
        <w:t>,</w:t>
      </w:r>
      <w:r w:rsidR="00C0798F" w:rsidRPr="009E009E">
        <w:rPr>
          <w:rFonts w:ascii="Times New Roman" w:hAnsi="Times New Roman" w:cs="Times New Roman"/>
          <w:sz w:val="24"/>
          <w:szCs w:val="24"/>
          <w:lang w:val="en-US"/>
        </w:rPr>
        <w:t xml:space="preserve"> too (unemployment, export, industries, competitiveness, wages</w:t>
      </w:r>
      <w:r w:rsidR="00937237">
        <w:rPr>
          <w:rFonts w:ascii="Times New Roman" w:hAnsi="Times New Roman" w:cs="Times New Roman"/>
          <w:sz w:val="24"/>
          <w:szCs w:val="24"/>
          <w:lang w:val="en-US"/>
        </w:rPr>
        <w:t>,</w:t>
      </w:r>
      <w:r w:rsidR="00C0798F" w:rsidRPr="009E009E">
        <w:rPr>
          <w:rFonts w:ascii="Times New Roman" w:hAnsi="Times New Roman" w:cs="Times New Roman"/>
          <w:sz w:val="24"/>
          <w:szCs w:val="24"/>
          <w:lang w:val="en-US"/>
        </w:rPr>
        <w:t xml:space="preserve"> etc.)</w:t>
      </w:r>
      <w:r w:rsidR="00937237">
        <w:rPr>
          <w:rFonts w:ascii="Times New Roman" w:hAnsi="Times New Roman" w:cs="Times New Roman"/>
          <w:sz w:val="24"/>
          <w:szCs w:val="24"/>
          <w:lang w:val="en-US"/>
        </w:rPr>
        <w:t>,</w:t>
      </w:r>
      <w:r w:rsidR="00C0798F" w:rsidRPr="009E009E">
        <w:rPr>
          <w:rFonts w:ascii="Times New Roman" w:hAnsi="Times New Roman" w:cs="Times New Roman"/>
          <w:sz w:val="24"/>
          <w:szCs w:val="24"/>
          <w:lang w:val="en-US"/>
        </w:rPr>
        <w:t xml:space="preserve"> and therefore</w:t>
      </w:r>
      <w:r w:rsidR="00937237">
        <w:rPr>
          <w:rFonts w:ascii="Times New Roman" w:hAnsi="Times New Roman" w:cs="Times New Roman"/>
          <w:sz w:val="24"/>
          <w:szCs w:val="24"/>
          <w:lang w:val="en-US"/>
        </w:rPr>
        <w:t>,</w:t>
      </w:r>
      <w:r w:rsidR="00C0798F" w:rsidRPr="009E009E">
        <w:rPr>
          <w:rFonts w:ascii="Times New Roman" w:hAnsi="Times New Roman" w:cs="Times New Roman"/>
          <w:sz w:val="24"/>
          <w:szCs w:val="24"/>
          <w:lang w:val="en-US"/>
        </w:rPr>
        <w:t xml:space="preserve"> </w:t>
      </w:r>
      <w:r w:rsidR="00937237">
        <w:rPr>
          <w:rFonts w:ascii="Times New Roman" w:hAnsi="Times New Roman" w:cs="Times New Roman"/>
          <w:sz w:val="24"/>
          <w:szCs w:val="24"/>
          <w:lang w:val="en-US"/>
        </w:rPr>
        <w:t xml:space="preserve">this </w:t>
      </w:r>
      <w:r w:rsidR="00C0798F" w:rsidRPr="009E009E">
        <w:rPr>
          <w:rFonts w:ascii="Times New Roman" w:hAnsi="Times New Roman" w:cs="Times New Roman"/>
          <w:sz w:val="24"/>
          <w:szCs w:val="24"/>
          <w:lang w:val="en-US"/>
        </w:rPr>
        <w:t>most likely leaves little indication of an impact of inflation in itself on the broader issue of the economy. If we want to know to what extent politicians attend more to inflation when inflation changes, we need to measure attention to inflation (as we do</w:t>
      </w:r>
      <w:r w:rsidR="00937237">
        <w:rPr>
          <w:rFonts w:ascii="Times New Roman" w:hAnsi="Times New Roman" w:cs="Times New Roman"/>
          <w:sz w:val="24"/>
          <w:szCs w:val="24"/>
          <w:lang w:val="en-US"/>
        </w:rPr>
        <w:t>;</w:t>
      </w:r>
      <w:r w:rsidR="00C0798F" w:rsidRPr="009E009E">
        <w:rPr>
          <w:rFonts w:ascii="Times New Roman" w:hAnsi="Times New Roman" w:cs="Times New Roman"/>
          <w:sz w:val="24"/>
          <w:szCs w:val="24"/>
          <w:lang w:val="en-US"/>
        </w:rPr>
        <w:t xml:space="preserve"> see Table 1) rather than attention to the economy as such.</w:t>
      </w:r>
      <w:r w:rsidR="00CF0705" w:rsidRPr="009E009E">
        <w:rPr>
          <w:rFonts w:ascii="Times New Roman" w:hAnsi="Times New Roman" w:cs="Times New Roman"/>
          <w:sz w:val="24"/>
          <w:szCs w:val="24"/>
          <w:lang w:val="en-US"/>
        </w:rPr>
        <w:t xml:space="preserve"> </w:t>
      </w:r>
      <w:r w:rsidR="00366B2D" w:rsidRPr="009E009E">
        <w:rPr>
          <w:rFonts w:ascii="Times New Roman" w:hAnsi="Times New Roman" w:cs="Times New Roman"/>
          <w:sz w:val="24"/>
          <w:szCs w:val="24"/>
          <w:lang w:val="en-US"/>
        </w:rPr>
        <w:t xml:space="preserve">Furthermore, it has been verified that the use of the CAP codebook has been </w:t>
      </w:r>
      <w:r w:rsidR="00FD7CCC" w:rsidRPr="009E009E">
        <w:rPr>
          <w:rFonts w:ascii="Times New Roman" w:hAnsi="Times New Roman" w:cs="Times New Roman"/>
          <w:sz w:val="24"/>
          <w:szCs w:val="24"/>
          <w:lang w:val="en-US"/>
        </w:rPr>
        <w:t>applied consistently across the country members of the CAP project (Bevan 2019).</w:t>
      </w:r>
    </w:p>
    <w:p w14:paraId="58620935" w14:textId="768C25D3" w:rsidR="00BC6A7A" w:rsidRPr="009E009E" w:rsidRDefault="00FD7CCC" w:rsidP="005057B9">
      <w:pPr>
        <w:spacing w:line="480" w:lineRule="auto"/>
        <w:ind w:firstLine="720"/>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t>Our first step was to identify</w:t>
      </w:r>
      <w:r w:rsidR="00FF2B51" w:rsidRPr="009E009E">
        <w:rPr>
          <w:rFonts w:ascii="Times New Roman" w:hAnsi="Times New Roman" w:cs="Times New Roman"/>
          <w:sz w:val="24"/>
          <w:szCs w:val="24"/>
          <w:lang w:val="en-US"/>
        </w:rPr>
        <w:t xml:space="preserve"> the issue categories in the CAP master codebook that could be matched with a single indicator of the problem development on the issue domain. In addition, the indicators had to be available across </w:t>
      </w:r>
      <w:r w:rsidR="004B6D2E" w:rsidRPr="009E009E">
        <w:rPr>
          <w:rFonts w:ascii="Times New Roman" w:hAnsi="Times New Roman" w:cs="Times New Roman"/>
          <w:sz w:val="24"/>
          <w:szCs w:val="24"/>
          <w:lang w:val="en-US"/>
        </w:rPr>
        <w:t>the seven countries and over time</w:t>
      </w:r>
      <w:r w:rsidR="00FF2B51" w:rsidRPr="009E009E">
        <w:rPr>
          <w:rFonts w:ascii="Times New Roman" w:hAnsi="Times New Roman" w:cs="Times New Roman"/>
          <w:sz w:val="24"/>
          <w:szCs w:val="24"/>
          <w:lang w:val="en-US"/>
        </w:rPr>
        <w:t>.</w:t>
      </w:r>
      <w:r w:rsidR="00BC6A7A" w:rsidRPr="009E009E">
        <w:rPr>
          <w:rStyle w:val="Slutnotehenvisning"/>
          <w:rFonts w:ascii="Times New Roman" w:hAnsi="Times New Roman" w:cs="Times New Roman"/>
          <w:sz w:val="24"/>
          <w:szCs w:val="24"/>
          <w:lang w:val="en-US"/>
        </w:rPr>
        <w:endnoteReference w:id="2"/>
      </w:r>
      <w:r w:rsidR="00BC6A7A" w:rsidRPr="009E009E">
        <w:rPr>
          <w:rFonts w:ascii="Times New Roman" w:hAnsi="Times New Roman" w:cs="Times New Roman"/>
          <w:sz w:val="24"/>
          <w:szCs w:val="24"/>
          <w:lang w:val="en-US"/>
        </w:rPr>
        <w:t xml:space="preserve"> Some CAP issues, such as “709 Species and </w:t>
      </w:r>
      <w:r w:rsidR="00BC6A7A">
        <w:rPr>
          <w:rFonts w:ascii="Times New Roman" w:hAnsi="Times New Roman" w:cs="Times New Roman"/>
          <w:sz w:val="24"/>
          <w:szCs w:val="24"/>
          <w:lang w:val="en-US"/>
        </w:rPr>
        <w:t>f</w:t>
      </w:r>
      <w:r w:rsidR="00BC6A7A" w:rsidRPr="009E009E">
        <w:rPr>
          <w:rFonts w:ascii="Times New Roman" w:hAnsi="Times New Roman" w:cs="Times New Roman"/>
          <w:sz w:val="24"/>
          <w:szCs w:val="24"/>
          <w:lang w:val="en-US"/>
        </w:rPr>
        <w:t>orest” have well-established indicators (e.g. IUCN’s Red List of endangered species) but could not be included, because they are only available for a very limited number of years or countries. In addition, the indicator had to be attributable to one specific country. For instance, for some issues, such as “710 Protection of coastal wetlands and quality of marine waters</w:t>
      </w:r>
      <w:r w:rsidR="00BC6A7A">
        <w:rPr>
          <w:rFonts w:ascii="Times New Roman" w:hAnsi="Times New Roman" w:cs="Times New Roman"/>
          <w:sz w:val="24"/>
          <w:szCs w:val="24"/>
          <w:lang w:val="en-US"/>
        </w:rPr>
        <w:t>,</w:t>
      </w:r>
      <w:r w:rsidR="00BC6A7A" w:rsidRPr="009E009E">
        <w:rPr>
          <w:rFonts w:ascii="Times New Roman" w:hAnsi="Times New Roman" w:cs="Times New Roman"/>
          <w:sz w:val="24"/>
          <w:szCs w:val="24"/>
          <w:lang w:val="en-US"/>
        </w:rPr>
        <w:t>” it is difficult to say which country is responsible</w:t>
      </w:r>
      <w:r w:rsidR="00BC6A7A">
        <w:rPr>
          <w:rFonts w:ascii="Times New Roman" w:hAnsi="Times New Roman" w:cs="Times New Roman"/>
          <w:sz w:val="24"/>
          <w:szCs w:val="24"/>
          <w:lang w:val="en-US"/>
        </w:rPr>
        <w:t xml:space="preserve"> –</w:t>
      </w:r>
      <w:r w:rsidR="00BC6A7A" w:rsidRPr="009E009E">
        <w:rPr>
          <w:rFonts w:ascii="Times New Roman" w:hAnsi="Times New Roman" w:cs="Times New Roman"/>
          <w:sz w:val="24"/>
          <w:szCs w:val="24"/>
          <w:lang w:val="en-US"/>
        </w:rPr>
        <w:t xml:space="preserve"> in this example</w:t>
      </w:r>
      <w:r w:rsidR="00BC6A7A">
        <w:rPr>
          <w:rFonts w:ascii="Times New Roman" w:hAnsi="Times New Roman" w:cs="Times New Roman"/>
          <w:sz w:val="24"/>
          <w:szCs w:val="24"/>
          <w:lang w:val="en-US"/>
        </w:rPr>
        <w:t>,</w:t>
      </w:r>
      <w:r w:rsidR="00BC6A7A" w:rsidRPr="009E009E">
        <w:rPr>
          <w:rFonts w:ascii="Times New Roman" w:hAnsi="Times New Roman" w:cs="Times New Roman"/>
          <w:sz w:val="24"/>
          <w:szCs w:val="24"/>
          <w:lang w:val="en-US"/>
        </w:rPr>
        <w:t xml:space="preserve"> for polluting shared waters. Furthermore, a few CAP issue categories by definition relate to many indicators. One example is “331: Disease </w:t>
      </w:r>
      <w:r w:rsidR="00BC6A7A">
        <w:rPr>
          <w:rFonts w:ascii="Times New Roman" w:hAnsi="Times New Roman" w:cs="Times New Roman"/>
          <w:sz w:val="24"/>
          <w:szCs w:val="24"/>
          <w:lang w:val="en-US"/>
        </w:rPr>
        <w:t>p</w:t>
      </w:r>
      <w:r w:rsidR="00BC6A7A" w:rsidRPr="009E009E">
        <w:rPr>
          <w:rFonts w:ascii="Times New Roman" w:hAnsi="Times New Roman" w:cs="Times New Roman"/>
          <w:sz w:val="24"/>
          <w:szCs w:val="24"/>
          <w:lang w:val="en-US"/>
        </w:rPr>
        <w:t>revention</w:t>
      </w:r>
      <w:r w:rsidR="00BC6A7A">
        <w:rPr>
          <w:rFonts w:ascii="Times New Roman" w:hAnsi="Times New Roman" w:cs="Times New Roman"/>
          <w:sz w:val="24"/>
          <w:szCs w:val="24"/>
          <w:lang w:val="en-US"/>
        </w:rPr>
        <w:t>,</w:t>
      </w:r>
      <w:r w:rsidR="00BC6A7A" w:rsidRPr="009E009E">
        <w:rPr>
          <w:rFonts w:ascii="Times New Roman" w:hAnsi="Times New Roman" w:cs="Times New Roman"/>
          <w:sz w:val="24"/>
          <w:szCs w:val="24"/>
          <w:lang w:val="en-US"/>
        </w:rPr>
        <w:t>” which encompasses several potential indicators, such as cancer, diabetes, and obesity. Not including these indicators does not mean that they are not valid or important. However, the issues included were those where CAP issue categories could be matched with a single problem indicator available across countries and time, allowing for a time-series</w:t>
      </w:r>
      <w:r w:rsidR="00BC6A7A">
        <w:rPr>
          <w:rFonts w:ascii="Times New Roman" w:hAnsi="Times New Roman" w:cs="Times New Roman"/>
          <w:sz w:val="24"/>
          <w:szCs w:val="24"/>
          <w:lang w:val="en-US"/>
        </w:rPr>
        <w:t xml:space="preserve"> </w:t>
      </w:r>
      <w:r w:rsidR="00BC6A7A" w:rsidRPr="009E009E">
        <w:rPr>
          <w:rFonts w:ascii="Times New Roman" w:hAnsi="Times New Roman" w:cs="Times New Roman"/>
          <w:sz w:val="24"/>
          <w:szCs w:val="24"/>
          <w:lang w:val="en-US"/>
        </w:rPr>
        <w:t xml:space="preserve">cross-sectional study. </w:t>
      </w:r>
    </w:p>
    <w:p w14:paraId="03DD4C98" w14:textId="70A94C80" w:rsidR="00BC6A7A" w:rsidRPr="009E009E" w:rsidRDefault="00BC6A7A" w:rsidP="005057B9">
      <w:pPr>
        <w:spacing w:line="480" w:lineRule="auto"/>
        <w:ind w:firstLine="720"/>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lastRenderedPageBreak/>
        <w:t>Table 1 provides an overview of problem indicators and the attention issue categories to which each of the indicators are matched.</w:t>
      </w:r>
      <w:r w:rsidRPr="009E009E">
        <w:rPr>
          <w:rStyle w:val="Slutnotehenvisning"/>
          <w:rFonts w:ascii="Times New Roman" w:hAnsi="Times New Roman" w:cs="Times New Roman"/>
          <w:sz w:val="24"/>
          <w:szCs w:val="24"/>
          <w:lang w:val="en-US"/>
        </w:rPr>
        <w:endnoteReference w:id="3"/>
      </w:r>
      <w:r w:rsidRPr="009E009E">
        <w:rPr>
          <w:rFonts w:ascii="Times New Roman" w:hAnsi="Times New Roman" w:cs="Times New Roman"/>
          <w:sz w:val="24"/>
          <w:szCs w:val="24"/>
          <w:lang w:val="en-US"/>
        </w:rPr>
        <w:t xml:space="preserve"> The list of included issues provides </w:t>
      </w:r>
      <w:r w:rsidR="00D40342">
        <w:rPr>
          <w:rFonts w:ascii="Times New Roman" w:hAnsi="Times New Roman" w:cs="Times New Roman"/>
          <w:sz w:val="24"/>
          <w:szCs w:val="24"/>
          <w:lang w:val="en-US"/>
        </w:rPr>
        <w:t xml:space="preserve">important </w:t>
      </w:r>
      <w:r w:rsidRPr="009E009E">
        <w:rPr>
          <w:rFonts w:ascii="Times New Roman" w:hAnsi="Times New Roman" w:cs="Times New Roman"/>
          <w:sz w:val="24"/>
          <w:szCs w:val="24"/>
          <w:lang w:val="en-US"/>
        </w:rPr>
        <w:t xml:space="preserve">variation in problem characteristics. It includes indicators related to problems that are both obtrusive, </w:t>
      </w:r>
      <w:r>
        <w:rPr>
          <w:rFonts w:ascii="Times New Roman" w:hAnsi="Times New Roman" w:cs="Times New Roman"/>
          <w:sz w:val="24"/>
          <w:szCs w:val="24"/>
          <w:lang w:val="en-US"/>
        </w:rPr>
        <w:t>meaning</w:t>
      </w:r>
      <w:r w:rsidRPr="009E009E">
        <w:rPr>
          <w:rFonts w:ascii="Times New Roman" w:hAnsi="Times New Roman" w:cs="Times New Roman"/>
          <w:sz w:val="24"/>
          <w:szCs w:val="24"/>
          <w:lang w:val="en-US"/>
        </w:rPr>
        <w:t xml:space="preserve"> that most citizens experience </w:t>
      </w:r>
      <w:r>
        <w:rPr>
          <w:rFonts w:ascii="Times New Roman" w:hAnsi="Times New Roman" w:cs="Times New Roman"/>
          <w:sz w:val="24"/>
          <w:szCs w:val="24"/>
          <w:lang w:val="en-US"/>
        </w:rPr>
        <w:t xml:space="preserve">them </w:t>
      </w:r>
      <w:r w:rsidRPr="009E009E">
        <w:rPr>
          <w:rFonts w:ascii="Times New Roman" w:hAnsi="Times New Roman" w:cs="Times New Roman"/>
          <w:sz w:val="24"/>
          <w:szCs w:val="24"/>
          <w:lang w:val="en-US"/>
        </w:rPr>
        <w:t xml:space="preserve">first-hand on a regular basis, such as inflation and unemployment, and unobtrusive, </w:t>
      </w:r>
      <w:r>
        <w:rPr>
          <w:rFonts w:ascii="Times New Roman" w:hAnsi="Times New Roman" w:cs="Times New Roman"/>
          <w:sz w:val="24"/>
          <w:szCs w:val="24"/>
          <w:lang w:val="en-US"/>
        </w:rPr>
        <w:t>meaning</w:t>
      </w:r>
      <w:r w:rsidRPr="009E009E">
        <w:rPr>
          <w:rFonts w:ascii="Times New Roman" w:hAnsi="Times New Roman" w:cs="Times New Roman"/>
          <w:sz w:val="24"/>
          <w:szCs w:val="24"/>
          <w:lang w:val="en-US"/>
        </w:rPr>
        <w:t xml:space="preserve"> that </w:t>
      </w:r>
      <w:r>
        <w:rPr>
          <w:rFonts w:ascii="Times New Roman" w:hAnsi="Times New Roman" w:cs="Times New Roman"/>
          <w:sz w:val="24"/>
          <w:szCs w:val="24"/>
          <w:lang w:val="en-US"/>
        </w:rPr>
        <w:t xml:space="preserve">they </w:t>
      </w:r>
      <w:r w:rsidRPr="009E009E">
        <w:rPr>
          <w:rFonts w:ascii="Times New Roman" w:hAnsi="Times New Roman" w:cs="Times New Roman"/>
          <w:sz w:val="24"/>
          <w:szCs w:val="24"/>
          <w:lang w:val="en-US"/>
        </w:rPr>
        <w:t>are more remote and distan</w:t>
      </w:r>
      <w:r>
        <w:rPr>
          <w:rFonts w:ascii="Times New Roman" w:hAnsi="Times New Roman" w:cs="Times New Roman"/>
          <w:sz w:val="24"/>
          <w:szCs w:val="24"/>
          <w:lang w:val="en-US"/>
        </w:rPr>
        <w:t>t</w:t>
      </w:r>
      <w:r w:rsidRPr="009E009E">
        <w:rPr>
          <w:rFonts w:ascii="Times New Roman" w:hAnsi="Times New Roman" w:cs="Times New Roman"/>
          <w:sz w:val="24"/>
          <w:szCs w:val="24"/>
          <w:lang w:val="en-US"/>
        </w:rPr>
        <w:t xml:space="preserve"> </w:t>
      </w:r>
      <w:r>
        <w:rPr>
          <w:rFonts w:ascii="Times New Roman" w:hAnsi="Times New Roman" w:cs="Times New Roman"/>
          <w:sz w:val="24"/>
          <w:szCs w:val="24"/>
          <w:lang w:val="en-US"/>
        </w:rPr>
        <w:t>from</w:t>
      </w:r>
      <w:r w:rsidRPr="009E009E">
        <w:rPr>
          <w:rFonts w:ascii="Times New Roman" w:hAnsi="Times New Roman" w:cs="Times New Roman"/>
          <w:sz w:val="24"/>
          <w:szCs w:val="24"/>
          <w:lang w:val="en-US"/>
        </w:rPr>
        <w:t xml:space="preserve"> the everyday</w:t>
      </w:r>
      <w:r>
        <w:rPr>
          <w:rFonts w:ascii="Times New Roman" w:hAnsi="Times New Roman" w:cs="Times New Roman"/>
          <w:sz w:val="24"/>
          <w:szCs w:val="24"/>
          <w:lang w:val="en-US"/>
        </w:rPr>
        <w:t xml:space="preserve"> </w:t>
      </w:r>
      <w:r w:rsidRPr="009E009E">
        <w:rPr>
          <w:rFonts w:ascii="Times New Roman" w:hAnsi="Times New Roman" w:cs="Times New Roman"/>
          <w:sz w:val="24"/>
          <w:szCs w:val="24"/>
          <w:lang w:val="en-US"/>
        </w:rPr>
        <w:t>li</w:t>
      </w:r>
      <w:r>
        <w:rPr>
          <w:rFonts w:ascii="Times New Roman" w:hAnsi="Times New Roman" w:cs="Times New Roman"/>
          <w:sz w:val="24"/>
          <w:szCs w:val="24"/>
          <w:lang w:val="en-US"/>
        </w:rPr>
        <w:t>v</w:t>
      </w:r>
      <w:r w:rsidRPr="009E009E">
        <w:rPr>
          <w:rFonts w:ascii="Times New Roman" w:hAnsi="Times New Roman" w:cs="Times New Roman"/>
          <w:sz w:val="24"/>
          <w:szCs w:val="24"/>
          <w:lang w:val="en-US"/>
        </w:rPr>
        <w:t>e</w:t>
      </w:r>
      <w:r>
        <w:rPr>
          <w:rFonts w:ascii="Times New Roman" w:hAnsi="Times New Roman" w:cs="Times New Roman"/>
          <w:sz w:val="24"/>
          <w:szCs w:val="24"/>
          <w:lang w:val="en-US"/>
        </w:rPr>
        <w:t>s</w:t>
      </w:r>
      <w:r w:rsidRPr="009E009E">
        <w:rPr>
          <w:rFonts w:ascii="Times New Roman" w:hAnsi="Times New Roman" w:cs="Times New Roman"/>
          <w:sz w:val="24"/>
          <w:szCs w:val="24"/>
          <w:lang w:val="en-US"/>
        </w:rPr>
        <w:t xml:space="preserve"> of most citizens, such as immigration (</w:t>
      </w:r>
      <w:proofErr w:type="spellStart"/>
      <w:r w:rsidRPr="009E009E">
        <w:rPr>
          <w:rFonts w:ascii="Times New Roman" w:hAnsi="Times New Roman" w:cs="Times New Roman"/>
          <w:sz w:val="24"/>
          <w:szCs w:val="24"/>
          <w:lang w:val="en-US"/>
        </w:rPr>
        <w:t>Soroka</w:t>
      </w:r>
      <w:proofErr w:type="spellEnd"/>
      <w:r w:rsidRPr="009E009E">
        <w:rPr>
          <w:rFonts w:ascii="Times New Roman" w:hAnsi="Times New Roman" w:cs="Times New Roman"/>
          <w:sz w:val="24"/>
          <w:szCs w:val="24"/>
          <w:lang w:val="en-US"/>
        </w:rPr>
        <w:t xml:space="preserve"> 2002). This distinction matters to the analysis because politicians might mainly respond to obtrusive issues that affect citizens more immediately. Furthermore, issues such as unemployment, climate change, and social inequality are typically associated with left-of-center parties, while immigration and crime belong to right-of-center parties (Seeberg 2016). Finally, health manpower and unemployment are valence issues, whereas immigration and social inequality are positional issues (Stokes 1963; </w:t>
      </w:r>
      <w:proofErr w:type="spellStart"/>
      <w:r w:rsidRPr="009E009E">
        <w:rPr>
          <w:rFonts w:ascii="Times New Roman" w:hAnsi="Times New Roman" w:cs="Times New Roman"/>
          <w:sz w:val="24"/>
          <w:szCs w:val="24"/>
          <w:lang w:val="en-US"/>
        </w:rPr>
        <w:t>Pardos</w:t>
      </w:r>
      <w:proofErr w:type="spellEnd"/>
      <w:r w:rsidRPr="009E009E">
        <w:rPr>
          <w:rFonts w:ascii="Times New Roman" w:hAnsi="Times New Roman" w:cs="Times New Roman"/>
          <w:sz w:val="24"/>
          <w:szCs w:val="24"/>
          <w:lang w:val="en-US"/>
        </w:rPr>
        <w:t>-Prado 2012). The broad range of issues with different characteristics covered enables us to investigate whether the results are generalizable to most types of problem indicators, and we look into this in the last section of the empirical analysis.</w:t>
      </w:r>
    </w:p>
    <w:p w14:paraId="43C8E644" w14:textId="3434B067" w:rsidR="00BC6A7A" w:rsidRPr="009E009E" w:rsidRDefault="00BC6A7A" w:rsidP="00602A1F">
      <w:pPr>
        <w:spacing w:line="480" w:lineRule="auto"/>
        <w:jc w:val="center"/>
        <w:rPr>
          <w:rFonts w:ascii="Times New Roman" w:hAnsi="Times New Roman" w:cs="Times New Roman"/>
          <w:sz w:val="24"/>
          <w:szCs w:val="24"/>
          <w:lang w:val="en-US"/>
        </w:rPr>
      </w:pPr>
      <w:r w:rsidRPr="009E009E">
        <w:rPr>
          <w:rFonts w:ascii="Times New Roman" w:hAnsi="Times New Roman" w:cs="Times New Roman"/>
          <w:sz w:val="24"/>
          <w:szCs w:val="24"/>
          <w:lang w:val="en-US"/>
        </w:rPr>
        <w:t>[Table 1]</w:t>
      </w:r>
    </w:p>
    <w:p w14:paraId="5BD01917" w14:textId="7A1CC9E2" w:rsidR="00BC6A7A" w:rsidRPr="009E009E" w:rsidRDefault="00BC6A7A" w:rsidP="005057B9">
      <w:pPr>
        <w:spacing w:line="480" w:lineRule="auto"/>
        <w:jc w:val="left"/>
        <w:rPr>
          <w:rFonts w:ascii="Times New Roman" w:hAnsi="Times New Roman" w:cs="Times New Roman"/>
          <w:i/>
          <w:sz w:val="24"/>
          <w:szCs w:val="24"/>
          <w:lang w:val="en-US"/>
        </w:rPr>
      </w:pPr>
      <w:r w:rsidRPr="009E009E">
        <w:rPr>
          <w:rFonts w:ascii="Times New Roman" w:hAnsi="Times New Roman" w:cs="Times New Roman"/>
          <w:i/>
          <w:sz w:val="24"/>
          <w:szCs w:val="24"/>
          <w:lang w:val="en-US"/>
        </w:rPr>
        <w:t xml:space="preserve">The </w:t>
      </w:r>
      <w:r>
        <w:rPr>
          <w:rFonts w:ascii="Times New Roman" w:hAnsi="Times New Roman" w:cs="Times New Roman"/>
          <w:i/>
          <w:sz w:val="24"/>
          <w:szCs w:val="24"/>
          <w:lang w:val="en-US"/>
        </w:rPr>
        <w:t>d</w:t>
      </w:r>
      <w:r w:rsidRPr="009E009E">
        <w:rPr>
          <w:rFonts w:ascii="Times New Roman" w:hAnsi="Times New Roman" w:cs="Times New Roman"/>
          <w:i/>
          <w:sz w:val="24"/>
          <w:szCs w:val="24"/>
          <w:lang w:val="en-US"/>
        </w:rPr>
        <w:t xml:space="preserve">ependent and </w:t>
      </w:r>
      <w:r>
        <w:rPr>
          <w:rFonts w:ascii="Times New Roman" w:hAnsi="Times New Roman" w:cs="Times New Roman"/>
          <w:i/>
          <w:sz w:val="24"/>
          <w:szCs w:val="24"/>
          <w:lang w:val="en-US"/>
        </w:rPr>
        <w:t>i</w:t>
      </w:r>
      <w:r w:rsidRPr="009E009E">
        <w:rPr>
          <w:rFonts w:ascii="Times New Roman" w:hAnsi="Times New Roman" w:cs="Times New Roman"/>
          <w:i/>
          <w:sz w:val="24"/>
          <w:szCs w:val="24"/>
          <w:lang w:val="en-US"/>
        </w:rPr>
        <w:t xml:space="preserve">ndependent </w:t>
      </w:r>
      <w:r>
        <w:rPr>
          <w:rFonts w:ascii="Times New Roman" w:hAnsi="Times New Roman" w:cs="Times New Roman"/>
          <w:i/>
          <w:sz w:val="24"/>
          <w:szCs w:val="24"/>
          <w:lang w:val="en-US"/>
        </w:rPr>
        <w:t>v</w:t>
      </w:r>
      <w:r w:rsidRPr="009E009E">
        <w:rPr>
          <w:rFonts w:ascii="Times New Roman" w:hAnsi="Times New Roman" w:cs="Times New Roman"/>
          <w:i/>
          <w:sz w:val="24"/>
          <w:szCs w:val="24"/>
          <w:lang w:val="en-US"/>
        </w:rPr>
        <w:t>ariables</w:t>
      </w:r>
    </w:p>
    <w:p w14:paraId="28B014D6" w14:textId="5E962795" w:rsidR="00BC6A7A" w:rsidRPr="009E009E" w:rsidRDefault="00BC6A7A" w:rsidP="005057B9">
      <w:pPr>
        <w:spacing w:line="480" w:lineRule="auto"/>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t>As a measure of the dependent variable, we calculate for each issue and in each country the annual number of parliamentary questions asked about that issue as a percentage of the total number of parliamentary questions asked across all issues. Using percentages instead of the absolute number of questions increases comparability across years and countries given that the absolute number of questions that parties can and do ask varies across countries.</w:t>
      </w:r>
      <w:r w:rsidRPr="009E009E">
        <w:rPr>
          <w:rStyle w:val="Slutnotehenvisning"/>
          <w:rFonts w:ascii="Times New Roman" w:hAnsi="Times New Roman" w:cs="Times New Roman"/>
          <w:color w:val="000000"/>
          <w:sz w:val="24"/>
          <w:szCs w:val="24"/>
          <w:lang w:val="en-US"/>
        </w:rPr>
        <w:endnoteReference w:id="4"/>
      </w:r>
      <w:r w:rsidRPr="009E009E">
        <w:rPr>
          <w:rFonts w:ascii="Times New Roman" w:hAnsi="Times New Roman" w:cs="Times New Roman"/>
          <w:sz w:val="24"/>
          <w:szCs w:val="24"/>
          <w:lang w:val="en-US"/>
        </w:rPr>
        <w:t xml:space="preserve"> Furthermore, it </w:t>
      </w:r>
      <w:r w:rsidRPr="00674863">
        <w:rPr>
          <w:rFonts w:ascii="Times New Roman" w:hAnsi="Times New Roman" w:cs="Times New Roman"/>
          <w:sz w:val="24"/>
          <w:szCs w:val="24"/>
          <w:lang w:val="en-US"/>
        </w:rPr>
        <w:t xml:space="preserve">also adheres to the key assumption underlying </w:t>
      </w:r>
      <w:r w:rsidRPr="00674863">
        <w:rPr>
          <w:rFonts w:ascii="Times New Roman" w:hAnsi="Times New Roman" w:cs="Times New Roman"/>
          <w:color w:val="000000"/>
          <w:sz w:val="24"/>
          <w:szCs w:val="24"/>
          <w:lang w:val="en-US"/>
        </w:rPr>
        <w:t>all agenda research, namely that attention is scarce and th</w:t>
      </w:r>
      <w:r w:rsidR="00492477" w:rsidRPr="00674863">
        <w:rPr>
          <w:rFonts w:ascii="Times New Roman" w:hAnsi="Times New Roman" w:cs="Times New Roman"/>
          <w:color w:val="000000"/>
          <w:sz w:val="24"/>
          <w:szCs w:val="24"/>
          <w:lang w:val="en-US"/>
        </w:rPr>
        <w:t>at issues</w:t>
      </w:r>
      <w:r w:rsidR="00674863" w:rsidRPr="00674863">
        <w:rPr>
          <w:rFonts w:ascii="Times New Roman" w:hAnsi="Times New Roman" w:cs="Times New Roman"/>
          <w:color w:val="000000"/>
          <w:sz w:val="24"/>
          <w:szCs w:val="24"/>
          <w:lang w:val="en-US"/>
        </w:rPr>
        <w:t xml:space="preserve"> therefore</w:t>
      </w:r>
      <w:r w:rsidRPr="00674863">
        <w:rPr>
          <w:rFonts w:ascii="Times New Roman" w:hAnsi="Times New Roman" w:cs="Times New Roman"/>
          <w:color w:val="000000"/>
          <w:sz w:val="24"/>
          <w:szCs w:val="24"/>
          <w:lang w:val="en-US"/>
        </w:rPr>
        <w:t xml:space="preserve"> receive attention</w:t>
      </w:r>
      <w:r w:rsidRPr="009E009E">
        <w:rPr>
          <w:rFonts w:ascii="Times New Roman" w:hAnsi="Times New Roman" w:cs="Times New Roman"/>
          <w:color w:val="000000"/>
          <w:sz w:val="24"/>
          <w:szCs w:val="24"/>
          <w:lang w:val="en-US"/>
        </w:rPr>
        <w:t xml:space="preserve"> at the expense of other </w:t>
      </w:r>
      <w:r w:rsidR="00492477">
        <w:rPr>
          <w:rFonts w:ascii="Times New Roman" w:hAnsi="Times New Roman" w:cs="Times New Roman"/>
          <w:color w:val="000000"/>
          <w:sz w:val="24"/>
          <w:szCs w:val="24"/>
          <w:lang w:val="en-US"/>
        </w:rPr>
        <w:lastRenderedPageBreak/>
        <w:t>issues</w:t>
      </w:r>
      <w:r w:rsidRPr="009E009E">
        <w:rPr>
          <w:rFonts w:ascii="Times New Roman" w:hAnsi="Times New Roman" w:cs="Times New Roman"/>
          <w:color w:val="000000"/>
          <w:sz w:val="24"/>
          <w:szCs w:val="24"/>
          <w:lang w:val="en-US"/>
        </w:rPr>
        <w:t>.</w:t>
      </w:r>
      <w:r w:rsidRPr="009E009E">
        <w:rPr>
          <w:rFonts w:ascii="Times New Roman" w:hAnsi="Times New Roman" w:cs="Times New Roman"/>
          <w:sz w:val="24"/>
          <w:szCs w:val="24"/>
          <w:lang w:val="en-US" w:eastAsia="da-DK"/>
        </w:rPr>
        <w:t xml:space="preserve"> </w:t>
      </w:r>
      <w:r w:rsidRPr="009E009E">
        <w:rPr>
          <w:rFonts w:ascii="Times New Roman" w:hAnsi="Times New Roman" w:cs="Times New Roman"/>
          <w:sz w:val="24"/>
          <w:szCs w:val="24"/>
          <w:lang w:val="en-US"/>
        </w:rPr>
        <w:t xml:space="preserve">The unit of analysis is each year on each of the </w:t>
      </w:r>
      <w:r>
        <w:rPr>
          <w:rFonts w:ascii="Times New Roman" w:hAnsi="Times New Roman" w:cs="Times New Roman"/>
          <w:sz w:val="24"/>
          <w:szCs w:val="24"/>
          <w:lang w:val="en-US"/>
        </w:rPr>
        <w:t>17</w:t>
      </w:r>
      <w:r w:rsidRPr="009E009E">
        <w:rPr>
          <w:rFonts w:ascii="Times New Roman" w:hAnsi="Times New Roman" w:cs="Times New Roman"/>
          <w:sz w:val="24"/>
          <w:szCs w:val="24"/>
          <w:lang w:val="en-US"/>
        </w:rPr>
        <w:t xml:space="preserve"> issues in each of the seven countries. Summarizing across years, instead of</w:t>
      </w:r>
      <w:r>
        <w:rPr>
          <w:rFonts w:ascii="Times New Roman" w:hAnsi="Times New Roman" w:cs="Times New Roman"/>
          <w:sz w:val="24"/>
          <w:szCs w:val="24"/>
          <w:lang w:val="en-US"/>
        </w:rPr>
        <w:t>,</w:t>
      </w:r>
      <w:r w:rsidRPr="009E009E">
        <w:rPr>
          <w:rFonts w:ascii="Times New Roman" w:hAnsi="Times New Roman" w:cs="Times New Roman"/>
          <w:sz w:val="24"/>
          <w:szCs w:val="24"/>
          <w:lang w:val="en-US"/>
        </w:rPr>
        <w:t xml:space="preserve"> for instance</w:t>
      </w:r>
      <w:r>
        <w:rPr>
          <w:rFonts w:ascii="Times New Roman" w:hAnsi="Times New Roman" w:cs="Times New Roman"/>
          <w:sz w:val="24"/>
          <w:szCs w:val="24"/>
          <w:lang w:val="en-US"/>
        </w:rPr>
        <w:t>,</w:t>
      </w:r>
      <w:r w:rsidRPr="009E009E">
        <w:rPr>
          <w:rFonts w:ascii="Times New Roman" w:hAnsi="Times New Roman" w:cs="Times New Roman"/>
          <w:sz w:val="24"/>
          <w:szCs w:val="24"/>
          <w:lang w:val="en-US"/>
        </w:rPr>
        <w:t xml:space="preserve"> months or quarters, reflects that most problem indicators are only available yearly.</w:t>
      </w:r>
      <w:r w:rsidRPr="009E009E">
        <w:rPr>
          <w:rStyle w:val="Slutnotehenvisning"/>
          <w:rFonts w:ascii="Times New Roman" w:hAnsi="Times New Roman" w:cs="Times New Roman"/>
          <w:sz w:val="24"/>
          <w:szCs w:val="24"/>
          <w:lang w:val="en-US"/>
        </w:rPr>
        <w:endnoteReference w:id="5"/>
      </w:r>
      <w:r w:rsidRPr="009E009E">
        <w:rPr>
          <w:rFonts w:ascii="Times New Roman" w:hAnsi="Times New Roman" w:cs="Times New Roman"/>
          <w:sz w:val="24"/>
          <w:szCs w:val="24"/>
          <w:lang w:val="en-US" w:eastAsia="da-DK"/>
        </w:rPr>
        <w:t xml:space="preserve"> </w:t>
      </w:r>
    </w:p>
    <w:p w14:paraId="3E930522" w14:textId="0D4FAB62" w:rsidR="00BC6A7A" w:rsidRPr="009E009E" w:rsidRDefault="00BC6A7A" w:rsidP="005057B9">
      <w:pPr>
        <w:spacing w:line="480" w:lineRule="auto"/>
        <w:ind w:firstLine="720"/>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t xml:space="preserve">To ensure comparability across countries and over time, all of the indicators were collected from international organizations such as the Organization for Economic Co-operation and Development (OECD) or </w:t>
      </w:r>
      <w:r w:rsidR="007C45F1">
        <w:rPr>
          <w:rFonts w:ascii="Times New Roman" w:hAnsi="Times New Roman" w:cs="Times New Roman"/>
          <w:sz w:val="24"/>
          <w:szCs w:val="24"/>
          <w:lang w:val="en-US"/>
        </w:rPr>
        <w:t xml:space="preserve">the </w:t>
      </w:r>
      <w:r w:rsidRPr="009E009E">
        <w:rPr>
          <w:rFonts w:ascii="Times New Roman" w:hAnsi="Times New Roman" w:cs="Times New Roman"/>
          <w:sz w:val="24"/>
          <w:szCs w:val="24"/>
          <w:lang w:val="en-US"/>
        </w:rPr>
        <w:t xml:space="preserve">World </w:t>
      </w:r>
      <w:r w:rsidR="007C45F1">
        <w:rPr>
          <w:rFonts w:ascii="Times New Roman" w:hAnsi="Times New Roman" w:cs="Times New Roman"/>
          <w:sz w:val="24"/>
          <w:szCs w:val="24"/>
          <w:lang w:val="en-US"/>
        </w:rPr>
        <w:t>Bank</w:t>
      </w:r>
      <w:r w:rsidRPr="009E009E">
        <w:rPr>
          <w:rFonts w:ascii="Times New Roman" w:hAnsi="Times New Roman" w:cs="Times New Roman"/>
          <w:sz w:val="24"/>
          <w:szCs w:val="24"/>
          <w:lang w:val="en-US"/>
        </w:rPr>
        <w:t xml:space="preserve"> (details on the data sources in Table 1). The problem indicators have different scales</w:t>
      </w:r>
      <w:r>
        <w:rPr>
          <w:rFonts w:ascii="Times New Roman" w:hAnsi="Times New Roman" w:cs="Times New Roman"/>
          <w:sz w:val="24"/>
          <w:szCs w:val="24"/>
          <w:lang w:val="en-US"/>
        </w:rPr>
        <w:t>,</w:t>
      </w:r>
      <w:r w:rsidRPr="009E009E">
        <w:rPr>
          <w:rFonts w:ascii="Times New Roman" w:hAnsi="Times New Roman" w:cs="Times New Roman"/>
          <w:sz w:val="24"/>
          <w:szCs w:val="24"/>
          <w:lang w:val="en-US"/>
        </w:rPr>
        <w:t xml:space="preserve"> with some measured in the third decimal </w:t>
      </w:r>
      <w:r>
        <w:rPr>
          <w:rFonts w:ascii="Times New Roman" w:hAnsi="Times New Roman" w:cs="Times New Roman"/>
          <w:sz w:val="24"/>
          <w:szCs w:val="24"/>
          <w:lang w:val="en-US"/>
        </w:rPr>
        <w:t>and</w:t>
      </w:r>
      <w:r w:rsidRPr="009E009E">
        <w:rPr>
          <w:rFonts w:ascii="Times New Roman" w:hAnsi="Times New Roman" w:cs="Times New Roman"/>
          <w:sz w:val="24"/>
          <w:szCs w:val="24"/>
          <w:lang w:val="en-US"/>
        </w:rPr>
        <w:t xml:space="preserve"> others in 1000s. This poses a challenge for the cross-issue analysis. We therefore rescale each of them to a 0-1 scale so that they vary from the most positive level (0) in any one of the countries to the most negative level (+1) </w:t>
      </w:r>
      <w:r>
        <w:rPr>
          <w:rFonts w:ascii="Times New Roman" w:hAnsi="Times New Roman" w:cs="Times New Roman"/>
          <w:sz w:val="24"/>
          <w:szCs w:val="24"/>
          <w:lang w:val="en-US"/>
        </w:rPr>
        <w:t>(</w:t>
      </w:r>
      <w:r>
        <w:rPr>
          <w:rFonts w:ascii="Times New Roman" w:hAnsi="Times New Roman"/>
          <w:sz w:val="24"/>
          <w:lang w:val="en-US"/>
        </w:rPr>
        <w:t>s</w:t>
      </w:r>
      <w:r w:rsidRPr="009E009E">
        <w:rPr>
          <w:rFonts w:ascii="Times New Roman" w:hAnsi="Times New Roman"/>
          <w:sz w:val="24"/>
          <w:lang w:val="en-US"/>
        </w:rPr>
        <w:t>ee descriptive statistics in Table 2</w:t>
      </w:r>
      <w:r>
        <w:rPr>
          <w:rFonts w:ascii="Times New Roman" w:hAnsi="Times New Roman"/>
          <w:sz w:val="24"/>
          <w:lang w:val="en-US"/>
        </w:rPr>
        <w:t>)</w:t>
      </w:r>
      <w:r w:rsidRPr="009E009E">
        <w:rPr>
          <w:rFonts w:ascii="Times New Roman" w:hAnsi="Times New Roman" w:cs="Times New Roman"/>
          <w:sz w:val="24"/>
          <w:szCs w:val="24"/>
          <w:lang w:val="en-US"/>
        </w:rPr>
        <w:t>. We rescale each indicator across all countries instead of rescaling each indicator within each country in order to maintain comparability across countries when rescaling and to avoid inflating indicators that vary little in some countries.</w:t>
      </w:r>
      <w:r w:rsidRPr="009E009E">
        <w:rPr>
          <w:rStyle w:val="Slutnotehenvisning"/>
          <w:rFonts w:ascii="Times New Roman" w:hAnsi="Times New Roman" w:cs="Times New Roman"/>
          <w:sz w:val="24"/>
          <w:szCs w:val="24"/>
          <w:lang w:val="en-US"/>
        </w:rPr>
        <w:endnoteReference w:id="6"/>
      </w:r>
      <w:r w:rsidRPr="009E009E">
        <w:rPr>
          <w:rFonts w:ascii="Times New Roman" w:hAnsi="Times New Roman" w:cs="Times New Roman"/>
          <w:sz w:val="24"/>
          <w:szCs w:val="24"/>
          <w:lang w:val="en-US"/>
        </w:rPr>
        <w:t xml:space="preserve"> </w:t>
      </w:r>
    </w:p>
    <w:p w14:paraId="0F928461" w14:textId="03F3EB6A" w:rsidR="00BC6A7A" w:rsidRDefault="00BC6A7A" w:rsidP="000133EA">
      <w:pPr>
        <w:spacing w:line="480" w:lineRule="auto"/>
        <w:ind w:firstLine="720"/>
        <w:rPr>
          <w:rFonts w:ascii="Times New Roman" w:hAnsi="Times New Roman" w:cs="Times New Roman"/>
          <w:sz w:val="24"/>
          <w:szCs w:val="24"/>
          <w:lang w:val="en-US"/>
        </w:rPr>
      </w:pPr>
      <w:r w:rsidRPr="009E009E">
        <w:rPr>
          <w:rFonts w:ascii="Times New Roman" w:hAnsi="Times New Roman" w:cs="Times New Roman"/>
          <w:sz w:val="24"/>
          <w:szCs w:val="24"/>
          <w:lang w:val="en-US"/>
        </w:rPr>
        <w:t>To measure how a country performs relative to other countries, we calculate each country’s deviation from the other countries’ mean in a year. We only include years in which data is available for all countries that have data on the specific indicator. We expect that it is realistic to assume that the countries in the data – especially the six West European countries – perform some kind of comparison with each other since the list of countries includes much of the core of the EU and all of them are western industrialized countries. Australia is perhaps the odd one out in the Southern hemisphere. Yet, including Australia should not be a concern to our analysis since it should only make it harder to confirm our hypothesis.</w:t>
      </w:r>
      <w:r w:rsidRPr="000133E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Reassuringly for our conclusions, excluding Australia from our analysis does not change our conclusions. </w:t>
      </w:r>
      <w:r w:rsidRPr="00B325E5">
        <w:rPr>
          <w:rFonts w:ascii="Times New Roman" w:hAnsi="Times New Roman" w:cs="Times New Roman"/>
          <w:sz w:val="24"/>
          <w:szCs w:val="24"/>
          <w:lang w:val="en-US"/>
        </w:rPr>
        <w:t>Furthermore, analyzing Australia only does also not change our findings</w:t>
      </w:r>
      <w:r>
        <w:rPr>
          <w:rFonts w:ascii="Times New Roman" w:hAnsi="Times New Roman" w:cs="Times New Roman"/>
          <w:sz w:val="24"/>
          <w:szCs w:val="24"/>
          <w:lang w:val="en-US"/>
        </w:rPr>
        <w:t xml:space="preserve"> (see analysis for more information). </w:t>
      </w:r>
    </w:p>
    <w:p w14:paraId="2938C391" w14:textId="3A8FF60E" w:rsidR="00BC6A7A" w:rsidRPr="009E009E" w:rsidRDefault="00BC6A7A" w:rsidP="005057B9">
      <w:pPr>
        <w:spacing w:line="480" w:lineRule="auto"/>
        <w:ind w:firstLine="720"/>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lastRenderedPageBreak/>
        <w:t xml:space="preserve"> Ideally, a larger number of countries would serve as the comparison group, such as all the EU countries and the US (</w:t>
      </w:r>
      <w:r w:rsidR="00EC75EB" w:rsidRPr="009E009E">
        <w:rPr>
          <w:rFonts w:ascii="Times New Roman" w:hAnsi="Times New Roman" w:cs="Times New Roman"/>
          <w:sz w:val="24"/>
          <w:szCs w:val="24"/>
          <w:lang w:val="en-US"/>
        </w:rPr>
        <w:t>Traber</w:t>
      </w:r>
      <w:r w:rsidR="00EC75EB">
        <w:rPr>
          <w:rFonts w:ascii="Times New Roman" w:hAnsi="Times New Roman" w:cs="Times New Roman"/>
          <w:sz w:val="24"/>
          <w:szCs w:val="24"/>
          <w:lang w:val="en-US"/>
        </w:rPr>
        <w:t xml:space="preserve">, </w:t>
      </w:r>
      <w:proofErr w:type="spellStart"/>
      <w:r w:rsidR="00EC75EB">
        <w:rPr>
          <w:rFonts w:ascii="Times New Roman" w:hAnsi="Times New Roman" w:cs="Times New Roman"/>
          <w:sz w:val="24"/>
          <w:szCs w:val="24"/>
          <w:lang w:val="en-US"/>
        </w:rPr>
        <w:t>Schoonvelde</w:t>
      </w:r>
      <w:proofErr w:type="spellEnd"/>
      <w:r w:rsidR="00EC75EB">
        <w:rPr>
          <w:rFonts w:ascii="Times New Roman" w:hAnsi="Times New Roman" w:cs="Times New Roman"/>
          <w:sz w:val="24"/>
          <w:szCs w:val="24"/>
          <w:lang w:val="en-US"/>
        </w:rPr>
        <w:t xml:space="preserve">, and Schumacher </w:t>
      </w:r>
      <w:r w:rsidRPr="009E009E">
        <w:rPr>
          <w:rFonts w:ascii="Times New Roman" w:hAnsi="Times New Roman" w:cs="Times New Roman"/>
          <w:sz w:val="24"/>
          <w:szCs w:val="24"/>
          <w:lang w:val="en-US"/>
        </w:rPr>
        <w:t xml:space="preserve">2019). </w:t>
      </w:r>
      <w:r>
        <w:rPr>
          <w:rFonts w:ascii="Times New Roman" w:hAnsi="Times New Roman" w:cs="Times New Roman"/>
          <w:sz w:val="24"/>
          <w:szCs w:val="24"/>
          <w:lang w:val="en-US"/>
        </w:rPr>
        <w:t>However</w:t>
      </w:r>
      <w:r w:rsidRPr="009E009E">
        <w:rPr>
          <w:rFonts w:ascii="Times New Roman" w:hAnsi="Times New Roman" w:cs="Times New Roman"/>
          <w:sz w:val="24"/>
          <w:szCs w:val="24"/>
          <w:lang w:val="en-US"/>
        </w:rPr>
        <w:t xml:space="preserve">, data on many </w:t>
      </w:r>
      <w:r w:rsidR="004F4B46">
        <w:rPr>
          <w:rFonts w:ascii="Times New Roman" w:hAnsi="Times New Roman" w:cs="Times New Roman"/>
          <w:sz w:val="24"/>
          <w:szCs w:val="24"/>
          <w:lang w:val="en-US"/>
        </w:rPr>
        <w:t xml:space="preserve">of the </w:t>
      </w:r>
      <w:r w:rsidRPr="009E009E">
        <w:rPr>
          <w:rFonts w:ascii="Times New Roman" w:hAnsi="Times New Roman" w:cs="Times New Roman"/>
          <w:sz w:val="24"/>
          <w:szCs w:val="24"/>
          <w:lang w:val="en-US"/>
        </w:rPr>
        <w:t>indicators is unavailable in several EU countries and the US, and in many countries</w:t>
      </w:r>
      <w:r>
        <w:rPr>
          <w:rFonts w:ascii="Times New Roman" w:hAnsi="Times New Roman" w:cs="Times New Roman"/>
          <w:sz w:val="24"/>
          <w:szCs w:val="24"/>
          <w:lang w:val="en-US"/>
        </w:rPr>
        <w:t>,</w:t>
      </w:r>
      <w:r w:rsidRPr="009E009E">
        <w:rPr>
          <w:rFonts w:ascii="Times New Roman" w:hAnsi="Times New Roman" w:cs="Times New Roman"/>
          <w:sz w:val="24"/>
          <w:szCs w:val="24"/>
          <w:lang w:val="en-US"/>
        </w:rPr>
        <w:t xml:space="preserve"> we do not find consistent CAP </w:t>
      </w:r>
      <w:proofErr w:type="spellStart"/>
      <w:r w:rsidRPr="009E009E">
        <w:rPr>
          <w:rFonts w:ascii="Times New Roman" w:hAnsi="Times New Roman" w:cs="Times New Roman"/>
          <w:sz w:val="24"/>
          <w:szCs w:val="24"/>
          <w:lang w:val="en-US"/>
        </w:rPr>
        <w:t>codings</w:t>
      </w:r>
      <w:proofErr w:type="spellEnd"/>
      <w:r w:rsidRPr="009E009E">
        <w:rPr>
          <w:rFonts w:ascii="Times New Roman" w:hAnsi="Times New Roman" w:cs="Times New Roman"/>
          <w:sz w:val="24"/>
          <w:szCs w:val="24"/>
          <w:lang w:val="en-US"/>
        </w:rPr>
        <w:t xml:space="preserve"> of the parliamentary questions. We therefore opted to work with the seven countries, which</w:t>
      </w:r>
      <w:r>
        <w:rPr>
          <w:rFonts w:ascii="Times New Roman" w:hAnsi="Times New Roman" w:cs="Times New Roman"/>
          <w:sz w:val="24"/>
          <w:szCs w:val="24"/>
          <w:lang w:val="en-US"/>
        </w:rPr>
        <w:t>,</w:t>
      </w:r>
      <w:r w:rsidRPr="009E009E">
        <w:rPr>
          <w:rFonts w:ascii="Times New Roman" w:hAnsi="Times New Roman" w:cs="Times New Roman"/>
          <w:sz w:val="24"/>
          <w:szCs w:val="24"/>
          <w:lang w:val="en-US"/>
        </w:rPr>
        <w:t xml:space="preserve"> as argued above</w:t>
      </w:r>
      <w:r>
        <w:rPr>
          <w:rFonts w:ascii="Times New Roman" w:hAnsi="Times New Roman" w:cs="Times New Roman"/>
          <w:sz w:val="24"/>
          <w:szCs w:val="24"/>
          <w:lang w:val="en-US"/>
        </w:rPr>
        <w:t>,</w:t>
      </w:r>
      <w:r w:rsidRPr="009E009E">
        <w:rPr>
          <w:rFonts w:ascii="Times New Roman" w:hAnsi="Times New Roman" w:cs="Times New Roman"/>
          <w:sz w:val="24"/>
          <w:szCs w:val="24"/>
          <w:lang w:val="en-US"/>
        </w:rPr>
        <w:t xml:space="preserve"> are closely integrated </w:t>
      </w:r>
      <w:r>
        <w:rPr>
          <w:rFonts w:ascii="Times New Roman" w:hAnsi="Times New Roman" w:cs="Times New Roman"/>
          <w:sz w:val="24"/>
          <w:szCs w:val="24"/>
          <w:lang w:val="en-US"/>
        </w:rPr>
        <w:t>w</w:t>
      </w:r>
      <w:r w:rsidRPr="009E009E">
        <w:rPr>
          <w:rFonts w:ascii="Times New Roman" w:hAnsi="Times New Roman" w:cs="Times New Roman"/>
          <w:sz w:val="24"/>
          <w:szCs w:val="24"/>
          <w:lang w:val="en-US"/>
        </w:rPr>
        <w:t>estern democracies that should compare themselves to each other</w:t>
      </w:r>
      <w:r w:rsidRPr="007F4588">
        <w:rPr>
          <w:rFonts w:ascii="Times New Roman" w:hAnsi="Times New Roman" w:cs="Times New Roman"/>
          <w:sz w:val="24"/>
          <w:szCs w:val="24"/>
          <w:lang w:val="en-US"/>
        </w:rPr>
        <w:t xml:space="preserve"> </w:t>
      </w:r>
      <w:r w:rsidRPr="009E009E">
        <w:rPr>
          <w:rFonts w:ascii="Times New Roman" w:hAnsi="Times New Roman" w:cs="Times New Roman"/>
          <w:sz w:val="24"/>
          <w:szCs w:val="24"/>
          <w:lang w:val="en-US"/>
        </w:rPr>
        <w:t xml:space="preserve">if our benchmark argument is valid. </w:t>
      </w:r>
    </w:p>
    <w:p w14:paraId="638804A4" w14:textId="57A0E5B4" w:rsidR="00BC6A7A" w:rsidRPr="009E009E" w:rsidRDefault="00BC6A7A" w:rsidP="005057B9">
      <w:pPr>
        <w:spacing w:line="480" w:lineRule="auto"/>
        <w:ind w:firstLine="720"/>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t>Finally, we include two important control variables</w:t>
      </w:r>
      <w:r>
        <w:rPr>
          <w:rFonts w:ascii="Times New Roman" w:hAnsi="Times New Roman" w:cs="Times New Roman"/>
          <w:sz w:val="24"/>
          <w:szCs w:val="24"/>
          <w:lang w:val="en-US"/>
        </w:rPr>
        <w:t xml:space="preserve"> in the empirical analysis</w:t>
      </w:r>
      <w:r w:rsidRPr="009E009E">
        <w:rPr>
          <w:rFonts w:ascii="Times New Roman" w:hAnsi="Times New Roman" w:cs="Times New Roman"/>
          <w:sz w:val="24"/>
          <w:szCs w:val="24"/>
          <w:lang w:val="en-US"/>
        </w:rPr>
        <w:t>. First, government strength may matter to the influence of problems on parliamentary questions because opposition parties may have strong incentives to highlight unhandled problems when the clarity of responsibility is high. Hence, a strong government (i.e. with a solid majority) might generate more questions from the opposition based on the argument that the opposition parties have a clearer outsider status</w:t>
      </w:r>
      <w:r>
        <w:rPr>
          <w:rFonts w:ascii="Times New Roman" w:hAnsi="Times New Roman" w:cs="Times New Roman"/>
          <w:sz w:val="24"/>
          <w:szCs w:val="24"/>
          <w:lang w:val="en-US"/>
        </w:rPr>
        <w:t xml:space="preserve"> in that case</w:t>
      </w:r>
      <w:r w:rsidRPr="009E009E">
        <w:rPr>
          <w:rFonts w:ascii="Times New Roman" w:hAnsi="Times New Roman" w:cs="Times New Roman"/>
          <w:sz w:val="24"/>
          <w:szCs w:val="24"/>
          <w:lang w:val="en-US"/>
        </w:rPr>
        <w:t xml:space="preserve">. At the same time, strong governments can more easily respond to problems when they hold a majority because they do not depend on the agreement from coalition partners (Seeberg 2017). This might invite more questions from government MPs </w:t>
      </w:r>
      <w:r>
        <w:rPr>
          <w:rFonts w:ascii="Times New Roman" w:hAnsi="Times New Roman" w:cs="Times New Roman"/>
          <w:sz w:val="24"/>
          <w:szCs w:val="24"/>
          <w:lang w:val="en-US"/>
        </w:rPr>
        <w:t>who</w:t>
      </w:r>
      <w:r w:rsidRPr="009E009E">
        <w:rPr>
          <w:rFonts w:ascii="Times New Roman" w:hAnsi="Times New Roman" w:cs="Times New Roman"/>
          <w:sz w:val="24"/>
          <w:szCs w:val="24"/>
          <w:lang w:val="en-US"/>
        </w:rPr>
        <w:t xml:space="preserve"> want a problem solved. To control for government strength, we include a dummy variable that takes the value 1 if a country has a single-party majority government.</w:t>
      </w:r>
      <w:r w:rsidRPr="009E009E">
        <w:rPr>
          <w:rStyle w:val="Slutnotehenvisning"/>
          <w:rFonts w:ascii="Times New Roman" w:hAnsi="Times New Roman" w:cs="Times New Roman"/>
          <w:sz w:val="24"/>
          <w:szCs w:val="24"/>
          <w:lang w:val="en-US"/>
        </w:rPr>
        <w:endnoteReference w:id="7"/>
      </w:r>
      <w:r w:rsidRPr="009E009E">
        <w:rPr>
          <w:rFonts w:ascii="Times New Roman" w:hAnsi="Times New Roman" w:cs="Times New Roman"/>
          <w:sz w:val="24"/>
          <w:szCs w:val="24"/>
          <w:lang w:val="en-US"/>
        </w:rPr>
        <w:t xml:space="preserve"> </w:t>
      </w:r>
    </w:p>
    <w:p w14:paraId="01B35FD5" w14:textId="630575E0" w:rsidR="00BC6A7A" w:rsidRPr="009E009E" w:rsidRDefault="00BC6A7A" w:rsidP="005057B9">
      <w:pPr>
        <w:spacing w:line="480" w:lineRule="auto"/>
        <w:ind w:firstLine="720"/>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t>Second, to account for variation in problem responsiveness over the election cycle, we include a dummy variable that takes the value 1 in election years. Recent research shows that parties are more responsive to salient problems in periods distant from an election (</w:t>
      </w:r>
      <w:proofErr w:type="spellStart"/>
      <w:r w:rsidRPr="009E009E">
        <w:rPr>
          <w:rFonts w:ascii="Times New Roman" w:hAnsi="Times New Roman" w:cs="Times New Roman"/>
          <w:sz w:val="24"/>
          <w:szCs w:val="24"/>
          <w:lang w:val="en-US"/>
        </w:rPr>
        <w:t>Pardos</w:t>
      </w:r>
      <w:proofErr w:type="spellEnd"/>
      <w:r w:rsidRPr="009E009E">
        <w:rPr>
          <w:rFonts w:ascii="Times New Roman" w:hAnsi="Times New Roman" w:cs="Times New Roman"/>
          <w:sz w:val="24"/>
          <w:szCs w:val="24"/>
          <w:lang w:val="en-US"/>
        </w:rPr>
        <w:t xml:space="preserve">-Prado and </w:t>
      </w:r>
      <w:proofErr w:type="spellStart"/>
      <w:r w:rsidRPr="009E009E">
        <w:rPr>
          <w:rFonts w:ascii="Times New Roman" w:hAnsi="Times New Roman" w:cs="Times New Roman"/>
          <w:sz w:val="24"/>
          <w:szCs w:val="24"/>
          <w:lang w:val="en-US"/>
        </w:rPr>
        <w:t>Sagarzazu</w:t>
      </w:r>
      <w:proofErr w:type="spellEnd"/>
      <w:r w:rsidRPr="009E009E">
        <w:rPr>
          <w:rFonts w:ascii="Times New Roman" w:hAnsi="Times New Roman" w:cs="Times New Roman"/>
          <w:sz w:val="24"/>
          <w:szCs w:val="24"/>
          <w:lang w:val="en-US"/>
        </w:rPr>
        <w:t xml:space="preserve"> 2019). Closer to an election, parties become occupied with responding and outmaneuvering each other while forgetting all about salient problems. </w:t>
      </w:r>
    </w:p>
    <w:p w14:paraId="55F8AC8C" w14:textId="1F8A5E0E" w:rsidR="00BC6A7A" w:rsidRPr="009E009E" w:rsidRDefault="00BC6A7A" w:rsidP="00602A1F">
      <w:pPr>
        <w:spacing w:line="480" w:lineRule="auto"/>
        <w:jc w:val="center"/>
        <w:rPr>
          <w:rFonts w:ascii="Times New Roman" w:hAnsi="Times New Roman" w:cs="Times New Roman"/>
          <w:sz w:val="24"/>
          <w:szCs w:val="24"/>
          <w:lang w:val="en-US"/>
        </w:rPr>
      </w:pPr>
      <w:r w:rsidRPr="009E009E">
        <w:rPr>
          <w:rFonts w:ascii="Times New Roman" w:hAnsi="Times New Roman" w:cs="Times New Roman"/>
          <w:sz w:val="24"/>
          <w:szCs w:val="24"/>
          <w:lang w:val="en-US"/>
        </w:rPr>
        <w:t>[Table 2]</w:t>
      </w:r>
    </w:p>
    <w:p w14:paraId="40006C33" w14:textId="199BA44E" w:rsidR="00BC6A7A" w:rsidRPr="009E009E" w:rsidRDefault="00BC6A7A" w:rsidP="005057B9">
      <w:pPr>
        <w:spacing w:line="480" w:lineRule="auto"/>
        <w:jc w:val="left"/>
        <w:rPr>
          <w:rFonts w:ascii="Times New Roman" w:hAnsi="Times New Roman" w:cs="Times New Roman"/>
          <w:i/>
          <w:sz w:val="24"/>
          <w:szCs w:val="24"/>
          <w:lang w:val="en-US"/>
        </w:rPr>
      </w:pPr>
      <w:r w:rsidRPr="009E009E">
        <w:rPr>
          <w:rFonts w:ascii="Times New Roman" w:hAnsi="Times New Roman" w:cs="Times New Roman"/>
          <w:i/>
          <w:sz w:val="24"/>
          <w:szCs w:val="24"/>
          <w:lang w:val="en-US"/>
        </w:rPr>
        <w:lastRenderedPageBreak/>
        <w:t xml:space="preserve">Modeling </w:t>
      </w:r>
      <w:r>
        <w:rPr>
          <w:rFonts w:ascii="Times New Roman" w:hAnsi="Times New Roman" w:cs="Times New Roman"/>
          <w:i/>
          <w:sz w:val="24"/>
          <w:szCs w:val="24"/>
          <w:lang w:val="en-US"/>
        </w:rPr>
        <w:t>s</w:t>
      </w:r>
      <w:r w:rsidRPr="009E009E">
        <w:rPr>
          <w:rFonts w:ascii="Times New Roman" w:hAnsi="Times New Roman" w:cs="Times New Roman"/>
          <w:i/>
          <w:sz w:val="24"/>
          <w:szCs w:val="24"/>
          <w:lang w:val="en-US"/>
        </w:rPr>
        <w:t>trategy</w:t>
      </w:r>
    </w:p>
    <w:p w14:paraId="6B43A53C" w14:textId="2DCED6A3" w:rsidR="00BC6A7A" w:rsidRPr="009E009E" w:rsidRDefault="00BC6A7A" w:rsidP="005057B9">
      <w:pPr>
        <w:spacing w:line="480" w:lineRule="auto"/>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t xml:space="preserve">We test our argument by estimating an error correction model (ECM) in which the dependent variable is first-differenced and a lagged dependent variable is included on the right-hand side of the equation. </w:t>
      </w:r>
      <w:r w:rsidRPr="009E009E">
        <w:rPr>
          <w:rFonts w:ascii="Times New Roman" w:hAnsi="Times New Roman" w:cs="Times New Roman"/>
          <w:sz w:val="24"/>
          <w:szCs w:val="24"/>
          <w:lang w:val="en-US" w:eastAsia="da-DK"/>
        </w:rPr>
        <w:t xml:space="preserve">De </w:t>
      </w:r>
      <w:proofErr w:type="spellStart"/>
      <w:r w:rsidRPr="009E009E">
        <w:rPr>
          <w:rFonts w:ascii="Times New Roman" w:hAnsi="Times New Roman" w:cs="Times New Roman"/>
          <w:sz w:val="24"/>
          <w:szCs w:val="24"/>
          <w:lang w:val="en-US" w:eastAsia="da-DK"/>
        </w:rPr>
        <w:t>Boef</w:t>
      </w:r>
      <w:proofErr w:type="spellEnd"/>
      <w:r w:rsidRPr="009E009E">
        <w:rPr>
          <w:rFonts w:ascii="Times New Roman" w:hAnsi="Times New Roman" w:cs="Times New Roman"/>
          <w:sz w:val="24"/>
          <w:szCs w:val="24"/>
          <w:lang w:val="en-US" w:eastAsia="da-DK"/>
        </w:rPr>
        <w:t xml:space="preserve"> and </w:t>
      </w:r>
      <w:proofErr w:type="spellStart"/>
      <w:r w:rsidRPr="009E009E">
        <w:rPr>
          <w:rFonts w:ascii="Times New Roman" w:hAnsi="Times New Roman" w:cs="Times New Roman"/>
          <w:sz w:val="24"/>
          <w:szCs w:val="24"/>
          <w:lang w:val="en-US" w:eastAsia="da-DK"/>
        </w:rPr>
        <w:t>Keele</w:t>
      </w:r>
      <w:proofErr w:type="spellEnd"/>
      <w:r w:rsidRPr="009E009E">
        <w:rPr>
          <w:rFonts w:ascii="Times New Roman" w:hAnsi="Times New Roman" w:cs="Times New Roman"/>
          <w:sz w:val="24"/>
          <w:szCs w:val="24"/>
          <w:lang w:val="en-US" w:eastAsia="da-DK"/>
        </w:rPr>
        <w:t xml:space="preserve"> </w:t>
      </w:r>
      <w:r w:rsidRPr="009E009E">
        <w:rPr>
          <w:rFonts w:ascii="Times New Roman" w:hAnsi="Times New Roman" w:cs="Times New Roman"/>
          <w:sz w:val="24"/>
          <w:szCs w:val="24"/>
          <w:lang w:val="en-US" w:eastAsia="da-DK"/>
        </w:rPr>
        <w:fldChar w:fldCharType="begin"/>
      </w:r>
      <w:r w:rsidRPr="009E009E">
        <w:rPr>
          <w:rFonts w:ascii="Times New Roman" w:hAnsi="Times New Roman" w:cs="Times New Roman"/>
          <w:sz w:val="24"/>
          <w:szCs w:val="24"/>
          <w:lang w:val="en-US" w:eastAsia="da-DK"/>
        </w:rPr>
        <w:instrText xml:space="preserve"> ADDIN ZOTERO_ITEM CSL_CITATION {"citationID":"wVW5sSgd","properties":{"formattedCitation":"(2008)","plainCitation":"(2008)","noteIndex":0},"citationItems":[{"id":"y4WxHdgF/Pk5kcBPL","uris":["http://zotero.org/users/local/ctTUp2wb/items/GEJNGTZW"],"uri":["http://zotero.org/users/local/ctTUp2wb/items/GEJNGTZW"],"itemData":{"id":381,"type":"article-journal","container-title":"American Journal of Political Science","page":"184–200","title":"Taking Time Seriously","volume":"52","author":[{"family":"De Boef","given":"S."},{"family":"Keele","given":"L."}],"issued":{"date-parts":[["2008"]]}},"suppress-author":true}],"schema":"https://github.com/citation-style-language/schema/raw/master/csl-citation.json"} </w:instrText>
      </w:r>
      <w:r w:rsidRPr="009E009E">
        <w:rPr>
          <w:rFonts w:ascii="Times New Roman" w:hAnsi="Times New Roman" w:cs="Times New Roman"/>
          <w:sz w:val="24"/>
          <w:szCs w:val="24"/>
          <w:lang w:val="en-US" w:eastAsia="da-DK"/>
        </w:rPr>
        <w:fldChar w:fldCharType="separate"/>
      </w:r>
      <w:r w:rsidRPr="009E009E">
        <w:rPr>
          <w:rFonts w:ascii="Times New Roman" w:hAnsi="Times New Roman" w:cs="Times New Roman"/>
          <w:sz w:val="24"/>
          <w:lang w:val="en-US"/>
        </w:rPr>
        <w:t>(2008)</w:t>
      </w:r>
      <w:r w:rsidRPr="009E009E">
        <w:rPr>
          <w:rFonts w:ascii="Times New Roman" w:hAnsi="Times New Roman" w:cs="Times New Roman"/>
          <w:sz w:val="24"/>
          <w:szCs w:val="24"/>
          <w:lang w:val="en-US" w:eastAsia="da-DK"/>
        </w:rPr>
        <w:fldChar w:fldCharType="end"/>
      </w:r>
      <w:r w:rsidRPr="009E009E">
        <w:rPr>
          <w:rFonts w:ascii="Times New Roman" w:hAnsi="Times New Roman" w:cs="Times New Roman"/>
          <w:sz w:val="24"/>
          <w:szCs w:val="24"/>
          <w:lang w:val="en-US" w:eastAsia="da-DK"/>
        </w:rPr>
        <w:t xml:space="preserve"> recommend that political scientists analyzing data on several countries and long periods should employ general models </w:t>
      </w:r>
      <w:r>
        <w:rPr>
          <w:rFonts w:ascii="Times New Roman" w:hAnsi="Times New Roman" w:cs="Times New Roman"/>
          <w:sz w:val="24"/>
          <w:szCs w:val="24"/>
          <w:lang w:val="en-US" w:eastAsia="da-DK"/>
        </w:rPr>
        <w:t>in which</w:t>
      </w:r>
      <w:r w:rsidRPr="009E009E">
        <w:rPr>
          <w:rFonts w:ascii="Times New Roman" w:hAnsi="Times New Roman" w:cs="Times New Roman"/>
          <w:sz w:val="24"/>
          <w:szCs w:val="24"/>
          <w:lang w:val="en-US" w:eastAsia="da-DK"/>
        </w:rPr>
        <w:t xml:space="preserve"> the dynamic structure of the data is not specified beforehand. E</w:t>
      </w:r>
      <w:r>
        <w:rPr>
          <w:rFonts w:ascii="Times New Roman" w:hAnsi="Times New Roman" w:cs="Times New Roman"/>
          <w:sz w:val="24"/>
          <w:szCs w:val="24"/>
          <w:lang w:val="en-US" w:eastAsia="da-DK"/>
        </w:rPr>
        <w:t>CM</w:t>
      </w:r>
      <w:r w:rsidRPr="009E009E">
        <w:rPr>
          <w:rFonts w:ascii="Times New Roman" w:hAnsi="Times New Roman" w:cs="Times New Roman"/>
          <w:sz w:val="24"/>
          <w:szCs w:val="24"/>
          <w:lang w:val="en-US" w:eastAsia="da-DK"/>
        </w:rPr>
        <w:t xml:space="preserve">s are </w:t>
      </w:r>
      <w:r w:rsidRPr="009E009E">
        <w:rPr>
          <w:rFonts w:ascii="Times New Roman" w:hAnsi="Times New Roman" w:cs="Times New Roman"/>
          <w:sz w:val="24"/>
          <w:szCs w:val="24"/>
          <w:lang w:val="en-US"/>
        </w:rPr>
        <w:t>suitable for both stationary and integrated data (</w:t>
      </w:r>
      <w:r w:rsidRPr="009E009E">
        <w:rPr>
          <w:rFonts w:ascii="Times New Roman" w:hAnsi="Times New Roman" w:cs="Times New Roman"/>
          <w:sz w:val="24"/>
          <w:szCs w:val="24"/>
          <w:lang w:val="en-US" w:eastAsia="da-DK"/>
        </w:rPr>
        <w:t xml:space="preserve">De </w:t>
      </w:r>
      <w:proofErr w:type="spellStart"/>
      <w:r w:rsidRPr="009E009E">
        <w:rPr>
          <w:rFonts w:ascii="Times New Roman" w:hAnsi="Times New Roman" w:cs="Times New Roman"/>
          <w:sz w:val="24"/>
          <w:szCs w:val="24"/>
          <w:lang w:val="en-US" w:eastAsia="da-DK"/>
        </w:rPr>
        <w:t>Boef</w:t>
      </w:r>
      <w:proofErr w:type="spellEnd"/>
      <w:r w:rsidRPr="009E009E">
        <w:rPr>
          <w:rFonts w:ascii="Times New Roman" w:hAnsi="Times New Roman" w:cs="Times New Roman"/>
          <w:sz w:val="24"/>
          <w:szCs w:val="24"/>
          <w:lang w:val="en-US" w:eastAsia="da-DK"/>
        </w:rPr>
        <w:t xml:space="preserve"> and </w:t>
      </w:r>
      <w:proofErr w:type="spellStart"/>
      <w:r w:rsidRPr="009E009E">
        <w:rPr>
          <w:rFonts w:ascii="Times New Roman" w:hAnsi="Times New Roman" w:cs="Times New Roman"/>
          <w:sz w:val="24"/>
          <w:szCs w:val="24"/>
          <w:lang w:val="en-US" w:eastAsia="da-DK"/>
        </w:rPr>
        <w:t>Keele</w:t>
      </w:r>
      <w:proofErr w:type="spellEnd"/>
      <w:r w:rsidRPr="009E009E">
        <w:rPr>
          <w:rFonts w:ascii="Times New Roman" w:hAnsi="Times New Roman" w:cs="Times New Roman"/>
          <w:sz w:val="24"/>
          <w:szCs w:val="24"/>
          <w:lang w:val="en-US" w:eastAsia="da-DK"/>
        </w:rPr>
        <w:t xml:space="preserve"> </w:t>
      </w:r>
      <w:r w:rsidRPr="009E009E">
        <w:rPr>
          <w:rFonts w:ascii="Times New Roman" w:hAnsi="Times New Roman" w:cs="Times New Roman"/>
          <w:sz w:val="24"/>
          <w:szCs w:val="24"/>
          <w:lang w:val="en-US" w:eastAsia="da-DK"/>
        </w:rPr>
        <w:fldChar w:fldCharType="begin"/>
      </w:r>
      <w:r w:rsidRPr="009E009E">
        <w:rPr>
          <w:rFonts w:ascii="Times New Roman" w:hAnsi="Times New Roman" w:cs="Times New Roman"/>
          <w:sz w:val="24"/>
          <w:szCs w:val="24"/>
          <w:lang w:val="en-US" w:eastAsia="da-DK"/>
        </w:rPr>
        <w:instrText xml:space="preserve"> ADDIN ZOTERO_ITEM CSL_CITATION {"citationID":"wVW5sSgd","properties":{"formattedCitation":"(2008)","plainCitation":"(2008)","noteIndex":0},"citationItems":[{"id":"y4WxHdgF/Pk5kcBPL","uris":["http://zotero.org/users/local/ctTUp2wb/items/GEJNGTZW"],"uri":["http://zotero.org/users/local/ctTUp2wb/items/GEJNGTZW"],"itemData":{"id":381,"type":"article-journal","container-title":"American Journal of Political Science","page":"184–200","title":"Taking Time Seriously","volume":"52","author":[{"family":"De Boef","given":"S."},{"family":"Keele","given":"L."}],"issued":{"date-parts":[["2008"]]}},"suppress-author":true}],"schema":"https://github.com/citation-style-language/schema/raw/master/csl-citation.json"} </w:instrText>
      </w:r>
      <w:r w:rsidRPr="009E009E">
        <w:rPr>
          <w:rFonts w:ascii="Times New Roman" w:hAnsi="Times New Roman" w:cs="Times New Roman"/>
          <w:sz w:val="24"/>
          <w:szCs w:val="24"/>
          <w:lang w:val="en-US" w:eastAsia="da-DK"/>
        </w:rPr>
        <w:fldChar w:fldCharType="separate"/>
      </w:r>
      <w:r w:rsidRPr="009E009E">
        <w:rPr>
          <w:rFonts w:ascii="Times New Roman" w:hAnsi="Times New Roman" w:cs="Times New Roman"/>
          <w:sz w:val="24"/>
          <w:lang w:val="en-US"/>
        </w:rPr>
        <w:t>2008</w:t>
      </w:r>
      <w:r>
        <w:rPr>
          <w:rFonts w:ascii="Times New Roman" w:hAnsi="Times New Roman" w:cs="Times New Roman"/>
          <w:sz w:val="24"/>
          <w:lang w:val="en-US"/>
        </w:rPr>
        <w:t>,</w:t>
      </w:r>
      <w:r w:rsidRPr="009E009E">
        <w:rPr>
          <w:rFonts w:ascii="Times New Roman" w:hAnsi="Times New Roman" w:cs="Times New Roman"/>
          <w:sz w:val="24"/>
          <w:lang w:val="en-US"/>
        </w:rPr>
        <w:t xml:space="preserve"> 199)</w:t>
      </w:r>
      <w:r w:rsidRPr="009E009E">
        <w:rPr>
          <w:rFonts w:ascii="Times New Roman" w:hAnsi="Times New Roman" w:cs="Times New Roman"/>
          <w:sz w:val="24"/>
          <w:szCs w:val="24"/>
          <w:lang w:val="en-US" w:eastAsia="da-DK"/>
        </w:rPr>
        <w:fldChar w:fldCharType="end"/>
      </w:r>
      <w:r w:rsidRPr="009E009E">
        <w:rPr>
          <w:rFonts w:ascii="Times New Roman" w:hAnsi="Times New Roman" w:cs="Times New Roman"/>
          <w:sz w:val="24"/>
          <w:szCs w:val="24"/>
          <w:lang w:val="en-US" w:eastAsia="da-DK"/>
        </w:rPr>
        <w:t>. Moreover, t</w:t>
      </w:r>
      <w:r w:rsidRPr="009E009E">
        <w:rPr>
          <w:rFonts w:ascii="Times New Roman" w:hAnsi="Times New Roman" w:cs="Times New Roman"/>
          <w:sz w:val="24"/>
          <w:szCs w:val="24"/>
          <w:lang w:val="en-US"/>
        </w:rPr>
        <w:t>his dynamic estimation adheres to state-of-the-art research in the field (e.g. Bevan</w:t>
      </w:r>
      <w:r w:rsidR="000D6C53">
        <w:rPr>
          <w:rFonts w:ascii="Times New Roman" w:hAnsi="Times New Roman" w:cs="Times New Roman"/>
          <w:sz w:val="24"/>
          <w:szCs w:val="24"/>
          <w:lang w:val="en-US"/>
        </w:rPr>
        <w:t xml:space="preserve">, Jennings, and </w:t>
      </w:r>
      <w:proofErr w:type="spellStart"/>
      <w:r w:rsidR="000D6C53">
        <w:rPr>
          <w:rFonts w:ascii="Times New Roman" w:hAnsi="Times New Roman" w:cs="Times New Roman"/>
          <w:sz w:val="24"/>
          <w:szCs w:val="24"/>
          <w:lang w:val="en-US"/>
        </w:rPr>
        <w:t>Pickup</w:t>
      </w:r>
      <w:proofErr w:type="spellEnd"/>
      <w:r w:rsidR="000D6C53">
        <w:rPr>
          <w:rFonts w:ascii="Times New Roman" w:hAnsi="Times New Roman" w:cs="Times New Roman"/>
          <w:sz w:val="24"/>
          <w:szCs w:val="24"/>
          <w:lang w:val="en-US"/>
        </w:rPr>
        <w:t xml:space="preserve"> </w:t>
      </w:r>
      <w:r w:rsidRPr="009E009E">
        <w:rPr>
          <w:rFonts w:ascii="Times New Roman" w:hAnsi="Times New Roman" w:cs="Times New Roman"/>
          <w:sz w:val="24"/>
          <w:szCs w:val="24"/>
          <w:lang w:val="en-US"/>
        </w:rPr>
        <w:t>2018; Jennings</w:t>
      </w:r>
      <w:r w:rsidR="007A46C9">
        <w:rPr>
          <w:rFonts w:ascii="Times New Roman" w:hAnsi="Times New Roman" w:cs="Times New Roman"/>
          <w:sz w:val="24"/>
          <w:szCs w:val="24"/>
          <w:lang w:val="en-US"/>
        </w:rPr>
        <w:t xml:space="preserve"> and John</w:t>
      </w:r>
      <w:r w:rsidRPr="009E009E">
        <w:rPr>
          <w:rFonts w:ascii="Times New Roman" w:hAnsi="Times New Roman" w:cs="Times New Roman"/>
          <w:sz w:val="24"/>
          <w:szCs w:val="24"/>
          <w:lang w:val="en-US"/>
        </w:rPr>
        <w:t xml:space="preserve"> 2009). In the </w:t>
      </w:r>
      <w:r>
        <w:rPr>
          <w:rFonts w:ascii="Times New Roman" w:hAnsi="Times New Roman" w:cs="Times New Roman"/>
          <w:sz w:val="24"/>
          <w:szCs w:val="24"/>
          <w:lang w:val="en-US"/>
        </w:rPr>
        <w:t>ECM</w:t>
      </w:r>
      <w:r w:rsidRPr="009E009E">
        <w:rPr>
          <w:rFonts w:ascii="Times New Roman" w:hAnsi="Times New Roman" w:cs="Times New Roman"/>
          <w:sz w:val="24"/>
          <w:szCs w:val="24"/>
          <w:lang w:val="en-US"/>
        </w:rPr>
        <w:t xml:space="preserve">, each explanatory variable is included with both its first-differenced and lagged value: </w:t>
      </w:r>
    </w:p>
    <w:p w14:paraId="72454482" w14:textId="77777777" w:rsidR="00BC6A7A" w:rsidRPr="009E009E" w:rsidRDefault="00BC6A7A" w:rsidP="005057B9">
      <w:pPr>
        <w:spacing w:line="480" w:lineRule="auto"/>
        <w:ind w:left="993"/>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t>∆</w:t>
      </w:r>
      <w:proofErr w:type="spellStart"/>
      <w:r w:rsidRPr="009E009E">
        <w:rPr>
          <w:rFonts w:ascii="Times New Roman" w:hAnsi="Times New Roman" w:cs="Times New Roman"/>
          <w:sz w:val="24"/>
          <w:szCs w:val="24"/>
          <w:lang w:val="en-US"/>
        </w:rPr>
        <w:t>AGENDA</w:t>
      </w:r>
      <w:r w:rsidRPr="009E009E">
        <w:rPr>
          <w:rFonts w:ascii="Times New Roman" w:hAnsi="Times New Roman" w:cs="Times New Roman"/>
          <w:sz w:val="24"/>
          <w:szCs w:val="24"/>
          <w:vertAlign w:val="subscript"/>
          <w:lang w:val="en-US"/>
        </w:rPr>
        <w:t>t</w:t>
      </w:r>
      <w:proofErr w:type="spellEnd"/>
      <w:r w:rsidRPr="009E009E">
        <w:rPr>
          <w:rFonts w:ascii="Times New Roman" w:hAnsi="Times New Roman" w:cs="Times New Roman"/>
          <w:sz w:val="24"/>
          <w:szCs w:val="24"/>
          <w:lang w:val="en-US"/>
        </w:rPr>
        <w:t xml:space="preserve"> = a</w:t>
      </w:r>
      <w:r w:rsidRPr="009E009E">
        <w:rPr>
          <w:rFonts w:ascii="Times New Roman" w:hAnsi="Times New Roman" w:cs="Times New Roman"/>
          <w:sz w:val="24"/>
          <w:szCs w:val="24"/>
          <w:vertAlign w:val="subscript"/>
          <w:lang w:val="en-US"/>
        </w:rPr>
        <w:t>0</w:t>
      </w:r>
      <w:r w:rsidRPr="009E009E">
        <w:rPr>
          <w:rFonts w:ascii="Times New Roman" w:hAnsi="Times New Roman" w:cs="Times New Roman"/>
          <w:sz w:val="24"/>
          <w:szCs w:val="24"/>
          <w:lang w:val="en-US"/>
        </w:rPr>
        <w:t xml:space="preserve"> +a</w:t>
      </w:r>
      <w:r w:rsidRPr="009E009E">
        <w:rPr>
          <w:rFonts w:ascii="Times New Roman" w:hAnsi="Times New Roman" w:cs="Times New Roman"/>
          <w:sz w:val="24"/>
          <w:szCs w:val="24"/>
          <w:vertAlign w:val="subscript"/>
          <w:lang w:val="en-US"/>
        </w:rPr>
        <w:t>1</w:t>
      </w:r>
      <w:r w:rsidRPr="009E009E">
        <w:rPr>
          <w:rFonts w:ascii="Times New Roman" w:hAnsi="Times New Roman" w:cs="Times New Roman"/>
          <w:sz w:val="24"/>
          <w:szCs w:val="24"/>
          <w:lang w:val="en-US"/>
        </w:rPr>
        <w:t>AGENDA</w:t>
      </w:r>
      <w:r w:rsidRPr="009E009E">
        <w:rPr>
          <w:rFonts w:ascii="Times New Roman" w:hAnsi="Times New Roman" w:cs="Times New Roman"/>
          <w:sz w:val="24"/>
          <w:szCs w:val="24"/>
          <w:vertAlign w:val="subscript"/>
          <w:lang w:val="en-US"/>
        </w:rPr>
        <w:t>t−1</w:t>
      </w:r>
      <w:r w:rsidRPr="009E009E">
        <w:rPr>
          <w:rFonts w:ascii="Times New Roman" w:hAnsi="Times New Roman" w:cs="Times New Roman"/>
          <w:sz w:val="24"/>
          <w:szCs w:val="24"/>
          <w:lang w:val="en-US"/>
        </w:rPr>
        <w:t xml:space="preserve"> </w:t>
      </w:r>
    </w:p>
    <w:p w14:paraId="23217151" w14:textId="0A357604" w:rsidR="00BC6A7A" w:rsidRPr="009E009E" w:rsidRDefault="00BC6A7A" w:rsidP="005057B9">
      <w:pPr>
        <w:spacing w:line="480" w:lineRule="auto"/>
        <w:ind w:left="2694"/>
        <w:jc w:val="left"/>
        <w:rPr>
          <w:rFonts w:ascii="Times New Roman" w:hAnsi="Times New Roman" w:cs="Times New Roman"/>
          <w:sz w:val="24"/>
          <w:szCs w:val="24"/>
          <w:vertAlign w:val="subscript"/>
          <w:lang w:val="en-US"/>
        </w:rPr>
      </w:pPr>
      <w:r w:rsidRPr="009E009E">
        <w:rPr>
          <w:rFonts w:ascii="Times New Roman" w:hAnsi="Times New Roman" w:cs="Times New Roman"/>
          <w:sz w:val="24"/>
          <w:szCs w:val="24"/>
          <w:lang w:val="en-US"/>
        </w:rPr>
        <w:t>+ β</w:t>
      </w:r>
      <w:r w:rsidRPr="009E009E">
        <w:rPr>
          <w:rFonts w:ascii="Times New Roman" w:hAnsi="Times New Roman" w:cs="Times New Roman"/>
          <w:sz w:val="24"/>
          <w:szCs w:val="24"/>
          <w:vertAlign w:val="subscript"/>
          <w:lang w:val="en-US"/>
        </w:rPr>
        <w:t>0</w:t>
      </w:r>
      <w:r w:rsidRPr="009E009E">
        <w:rPr>
          <w:rFonts w:ascii="Times New Roman" w:hAnsi="Times New Roman" w:cs="Times New Roman"/>
          <w:sz w:val="24"/>
          <w:szCs w:val="24"/>
          <w:lang w:val="en-US"/>
        </w:rPr>
        <w:t>∆</w:t>
      </w:r>
      <w:r w:rsidRPr="009E009E">
        <w:rPr>
          <w:rFonts w:ascii="Times New Roman" w:hAnsi="Times New Roman"/>
          <w:sz w:val="24"/>
          <w:lang w:val="en-US"/>
        </w:rPr>
        <w:t>INDICATOR</w:t>
      </w:r>
      <w:r w:rsidRPr="009E009E">
        <w:rPr>
          <w:rFonts w:ascii="Times New Roman" w:hAnsi="Times New Roman"/>
          <w:sz w:val="24"/>
          <w:vertAlign w:val="subscript"/>
          <w:lang w:val="en-US"/>
        </w:rPr>
        <w:t>t</w:t>
      </w:r>
      <w:r w:rsidRPr="009E009E">
        <w:rPr>
          <w:rFonts w:ascii="Times New Roman" w:hAnsi="Times New Roman"/>
          <w:sz w:val="24"/>
          <w:lang w:val="en-US"/>
        </w:rPr>
        <w:t xml:space="preserve"> </w:t>
      </w:r>
      <w:r w:rsidRPr="009E009E">
        <w:rPr>
          <w:rFonts w:ascii="Times New Roman" w:hAnsi="Times New Roman" w:cs="Times New Roman"/>
          <w:sz w:val="24"/>
          <w:szCs w:val="24"/>
          <w:lang w:val="en-US"/>
        </w:rPr>
        <w:t xml:space="preserve">+ </w:t>
      </w:r>
      <w:r w:rsidRPr="009E009E">
        <w:rPr>
          <w:rFonts w:ascii="Times New Roman" w:hAnsi="Times New Roman"/>
          <w:sz w:val="24"/>
          <w:lang w:val="en-US"/>
        </w:rPr>
        <w:t>β</w:t>
      </w:r>
      <w:r w:rsidRPr="009E009E">
        <w:rPr>
          <w:rFonts w:ascii="Times New Roman" w:hAnsi="Times New Roman"/>
          <w:sz w:val="24"/>
          <w:vertAlign w:val="subscript"/>
          <w:lang w:val="en-US"/>
        </w:rPr>
        <w:t>1</w:t>
      </w:r>
      <w:r w:rsidRPr="009E009E">
        <w:rPr>
          <w:rFonts w:ascii="Times New Roman" w:hAnsi="Times New Roman"/>
          <w:sz w:val="24"/>
          <w:lang w:val="en-US"/>
        </w:rPr>
        <w:t>INDICATOR</w:t>
      </w:r>
      <w:r w:rsidRPr="009E009E">
        <w:rPr>
          <w:rFonts w:ascii="Times New Roman" w:hAnsi="Times New Roman"/>
          <w:sz w:val="24"/>
          <w:vertAlign w:val="subscript"/>
          <w:lang w:val="en-US"/>
        </w:rPr>
        <w:t>t</w:t>
      </w:r>
      <w:r w:rsidRPr="009E009E">
        <w:rPr>
          <w:rFonts w:ascii="Times New Roman" w:hAnsi="Times New Roman" w:cs="Times New Roman"/>
          <w:sz w:val="24"/>
          <w:szCs w:val="24"/>
          <w:vertAlign w:val="subscript"/>
          <w:lang w:val="en-US"/>
        </w:rPr>
        <w:t>−1</w:t>
      </w:r>
    </w:p>
    <w:p w14:paraId="5D5DFE51" w14:textId="0A7148FF" w:rsidR="00BC6A7A" w:rsidRPr="009E009E" w:rsidRDefault="00BC6A7A" w:rsidP="005057B9">
      <w:pPr>
        <w:spacing w:line="480" w:lineRule="auto"/>
        <w:ind w:left="2694"/>
        <w:jc w:val="left"/>
        <w:rPr>
          <w:rFonts w:ascii="Times New Roman" w:hAnsi="Times New Roman" w:cs="Times New Roman"/>
          <w:sz w:val="24"/>
          <w:szCs w:val="24"/>
          <w:vertAlign w:val="subscript"/>
          <w:lang w:val="en-US"/>
        </w:rPr>
      </w:pPr>
      <w:r w:rsidRPr="009E009E">
        <w:rPr>
          <w:rFonts w:ascii="Times New Roman" w:hAnsi="Times New Roman" w:cs="Times New Roman"/>
          <w:sz w:val="24"/>
          <w:szCs w:val="24"/>
          <w:lang w:val="en-US"/>
        </w:rPr>
        <w:t>+β</w:t>
      </w:r>
      <w:r w:rsidRPr="009E009E">
        <w:rPr>
          <w:rFonts w:ascii="Times New Roman" w:hAnsi="Times New Roman" w:cs="Times New Roman"/>
          <w:sz w:val="24"/>
          <w:szCs w:val="24"/>
          <w:vertAlign w:val="subscript"/>
          <w:lang w:val="en-US"/>
        </w:rPr>
        <w:t>2</w:t>
      </w:r>
      <w:r w:rsidRPr="009E009E">
        <w:rPr>
          <w:rFonts w:ascii="Times New Roman" w:hAnsi="Times New Roman" w:cs="Times New Roman"/>
          <w:sz w:val="24"/>
          <w:szCs w:val="24"/>
          <w:lang w:val="en-US"/>
        </w:rPr>
        <w:t>∆BENCHMARK + β</w:t>
      </w:r>
      <w:r w:rsidRPr="009E009E">
        <w:rPr>
          <w:rFonts w:ascii="Times New Roman" w:hAnsi="Times New Roman" w:cs="Times New Roman"/>
          <w:sz w:val="24"/>
          <w:szCs w:val="24"/>
          <w:vertAlign w:val="subscript"/>
          <w:lang w:val="en-US"/>
        </w:rPr>
        <w:t>3</w:t>
      </w:r>
      <w:r w:rsidRPr="009E009E">
        <w:rPr>
          <w:rFonts w:ascii="Times New Roman" w:hAnsi="Times New Roman" w:cs="Times New Roman"/>
          <w:sz w:val="24"/>
          <w:szCs w:val="24"/>
          <w:lang w:val="en-US"/>
        </w:rPr>
        <w:t>BENCHMARK</w:t>
      </w:r>
      <w:r w:rsidRPr="009E009E">
        <w:rPr>
          <w:rFonts w:ascii="Times New Roman" w:hAnsi="Times New Roman" w:cs="Times New Roman"/>
          <w:sz w:val="24"/>
          <w:szCs w:val="24"/>
          <w:vertAlign w:val="subscript"/>
          <w:lang w:val="en-US"/>
        </w:rPr>
        <w:t>t−1</w:t>
      </w:r>
    </w:p>
    <w:p w14:paraId="1D26DE4B" w14:textId="175D401C" w:rsidR="00BC6A7A" w:rsidRPr="009E009E" w:rsidRDefault="00BC6A7A" w:rsidP="005057B9">
      <w:pPr>
        <w:spacing w:line="480" w:lineRule="auto"/>
        <w:ind w:left="2694"/>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t>+ β</w:t>
      </w:r>
      <w:r w:rsidRPr="009E009E">
        <w:rPr>
          <w:rFonts w:ascii="Times New Roman" w:hAnsi="Times New Roman" w:cs="Times New Roman"/>
          <w:sz w:val="24"/>
          <w:szCs w:val="24"/>
          <w:vertAlign w:val="subscript"/>
          <w:lang w:val="en-US"/>
        </w:rPr>
        <w:t>4</w:t>
      </w:r>
      <w:r w:rsidRPr="009E009E">
        <w:rPr>
          <w:rFonts w:ascii="Times New Roman" w:hAnsi="Times New Roman" w:cs="Times New Roman"/>
          <w:sz w:val="24"/>
          <w:szCs w:val="24"/>
          <w:lang w:val="en-US"/>
        </w:rPr>
        <w:t>∆CONTROLS + β</w:t>
      </w:r>
      <w:r w:rsidRPr="009E009E">
        <w:rPr>
          <w:rFonts w:ascii="Times New Roman" w:hAnsi="Times New Roman" w:cs="Times New Roman"/>
          <w:sz w:val="24"/>
          <w:szCs w:val="24"/>
          <w:vertAlign w:val="subscript"/>
          <w:lang w:val="en-US"/>
        </w:rPr>
        <w:t>5</w:t>
      </w:r>
      <w:r w:rsidRPr="009E009E">
        <w:rPr>
          <w:rFonts w:ascii="Times New Roman" w:hAnsi="Times New Roman" w:cs="Times New Roman"/>
          <w:sz w:val="24"/>
          <w:szCs w:val="24"/>
          <w:lang w:val="en-US"/>
        </w:rPr>
        <w:t>CONTROLS</w:t>
      </w:r>
      <w:r w:rsidRPr="009E009E">
        <w:rPr>
          <w:rFonts w:ascii="Times New Roman" w:hAnsi="Times New Roman" w:cs="Times New Roman"/>
          <w:sz w:val="24"/>
          <w:szCs w:val="24"/>
          <w:vertAlign w:val="subscript"/>
          <w:lang w:val="en-US"/>
        </w:rPr>
        <w:t>t−1</w:t>
      </w:r>
      <w:r w:rsidRPr="009E009E">
        <w:rPr>
          <w:rFonts w:ascii="Times New Roman" w:hAnsi="Times New Roman" w:cs="Times New Roman"/>
          <w:sz w:val="24"/>
          <w:szCs w:val="24"/>
          <w:lang w:val="en-US"/>
        </w:rPr>
        <w:t xml:space="preserve"> + ε</w:t>
      </w:r>
    </w:p>
    <w:p w14:paraId="668D81BD" w14:textId="2894D0A9" w:rsidR="00BC6A7A" w:rsidRPr="001D0708" w:rsidRDefault="00BC6A7A" w:rsidP="000133EA">
      <w:pPr>
        <w:autoSpaceDE w:val="0"/>
        <w:autoSpaceDN w:val="0"/>
        <w:adjustRightInd w:val="0"/>
        <w:spacing w:line="480" w:lineRule="auto"/>
        <w:rPr>
          <w:rFonts w:ascii="Times New Roman" w:hAnsi="Times New Roman" w:cs="Times New Roman"/>
          <w:sz w:val="24"/>
          <w:szCs w:val="24"/>
          <w:lang w:val="en-US"/>
        </w:rPr>
      </w:pPr>
      <w:r w:rsidRPr="009E009E">
        <w:rPr>
          <w:rFonts w:ascii="Times New Roman" w:hAnsi="Times New Roman" w:cs="Times New Roman"/>
          <w:sz w:val="24"/>
          <w:szCs w:val="24"/>
          <w:lang w:val="en-US"/>
        </w:rPr>
        <w:t>Where we expect that β</w:t>
      </w:r>
      <w:r w:rsidRPr="009E009E">
        <w:rPr>
          <w:rFonts w:ascii="Times New Roman" w:hAnsi="Times New Roman" w:cs="Times New Roman"/>
          <w:sz w:val="24"/>
          <w:szCs w:val="24"/>
          <w:vertAlign w:val="subscript"/>
          <w:lang w:val="en-US"/>
        </w:rPr>
        <w:t>0</w:t>
      </w:r>
      <w:r w:rsidRPr="009E009E">
        <w:rPr>
          <w:rFonts w:ascii="Times New Roman" w:hAnsi="Times New Roman" w:cs="Times New Roman"/>
          <w:sz w:val="24"/>
          <w:szCs w:val="24"/>
          <w:lang w:val="en-US"/>
        </w:rPr>
        <w:t>∆</w:t>
      </w:r>
      <w:r w:rsidRPr="009E009E">
        <w:rPr>
          <w:rFonts w:ascii="Times New Roman" w:hAnsi="Times New Roman"/>
          <w:sz w:val="24"/>
          <w:lang w:val="en-US"/>
        </w:rPr>
        <w:t>INDICATOR</w:t>
      </w:r>
      <w:r w:rsidRPr="009E009E">
        <w:rPr>
          <w:rFonts w:ascii="Times New Roman" w:hAnsi="Times New Roman"/>
          <w:sz w:val="24"/>
          <w:vertAlign w:val="subscript"/>
          <w:lang w:val="en-US"/>
        </w:rPr>
        <w:t>t</w:t>
      </w:r>
      <w:r w:rsidRPr="009E009E">
        <w:rPr>
          <w:rFonts w:ascii="Times New Roman" w:hAnsi="Times New Roman"/>
          <w:sz w:val="24"/>
          <w:lang w:val="en-US"/>
        </w:rPr>
        <w:t xml:space="preserve"> &gt; 0 (Hypothesis 3 on the problem development), β</w:t>
      </w:r>
      <w:r w:rsidRPr="009E009E">
        <w:rPr>
          <w:rFonts w:ascii="Times New Roman" w:hAnsi="Times New Roman"/>
          <w:sz w:val="24"/>
          <w:vertAlign w:val="subscript"/>
          <w:lang w:val="en-US"/>
        </w:rPr>
        <w:t>1</w:t>
      </w:r>
      <w:r w:rsidRPr="009E009E">
        <w:rPr>
          <w:rFonts w:ascii="Times New Roman" w:hAnsi="Times New Roman"/>
          <w:sz w:val="24"/>
          <w:lang w:val="en-US"/>
        </w:rPr>
        <w:t>INDICATOR</w:t>
      </w:r>
      <w:r w:rsidRPr="009E009E">
        <w:rPr>
          <w:rFonts w:ascii="Times New Roman" w:hAnsi="Times New Roman"/>
          <w:sz w:val="24"/>
          <w:vertAlign w:val="subscript"/>
          <w:lang w:val="en-US"/>
        </w:rPr>
        <w:t>t</w:t>
      </w:r>
      <w:r w:rsidRPr="009E009E">
        <w:rPr>
          <w:rFonts w:ascii="Times New Roman" w:hAnsi="Times New Roman" w:cs="Times New Roman"/>
          <w:sz w:val="24"/>
          <w:szCs w:val="24"/>
          <w:vertAlign w:val="subscript"/>
          <w:lang w:val="en-US"/>
        </w:rPr>
        <w:t xml:space="preserve">−1 </w:t>
      </w:r>
      <w:r w:rsidRPr="009E009E">
        <w:rPr>
          <w:rFonts w:ascii="Times New Roman" w:hAnsi="Times New Roman"/>
          <w:sz w:val="24"/>
          <w:lang w:val="en-US"/>
        </w:rPr>
        <w:t xml:space="preserve">&gt; 0 (Hypothesis </w:t>
      </w:r>
      <w:r w:rsidR="004F4B46">
        <w:rPr>
          <w:rFonts w:ascii="Times New Roman" w:hAnsi="Times New Roman"/>
          <w:sz w:val="24"/>
          <w:lang w:val="en-US"/>
        </w:rPr>
        <w:t>1</w:t>
      </w:r>
      <w:r w:rsidRPr="009E009E">
        <w:rPr>
          <w:rFonts w:ascii="Times New Roman" w:hAnsi="Times New Roman"/>
          <w:sz w:val="24"/>
          <w:lang w:val="en-US"/>
        </w:rPr>
        <w:t xml:space="preserve"> on the absolute severity of the problem), </w:t>
      </w:r>
      <w:r w:rsidRPr="009E009E">
        <w:rPr>
          <w:rFonts w:ascii="Times New Roman" w:hAnsi="Times New Roman" w:cs="Times New Roman"/>
          <w:sz w:val="24"/>
          <w:szCs w:val="24"/>
          <w:lang w:val="en-US"/>
        </w:rPr>
        <w:t>and β</w:t>
      </w:r>
      <w:r w:rsidRPr="009E009E">
        <w:rPr>
          <w:rFonts w:ascii="Times New Roman" w:hAnsi="Times New Roman" w:cs="Times New Roman"/>
          <w:sz w:val="24"/>
          <w:szCs w:val="24"/>
          <w:vertAlign w:val="subscript"/>
          <w:lang w:val="en-US"/>
        </w:rPr>
        <w:t>3</w:t>
      </w:r>
      <w:r w:rsidRPr="009E009E">
        <w:rPr>
          <w:rFonts w:ascii="Times New Roman" w:hAnsi="Times New Roman" w:cs="Times New Roman"/>
          <w:sz w:val="24"/>
          <w:szCs w:val="24"/>
          <w:lang w:val="en-US"/>
        </w:rPr>
        <w:t>BENCHMARK</w:t>
      </w:r>
      <w:r w:rsidRPr="009E009E">
        <w:rPr>
          <w:rFonts w:ascii="Times New Roman" w:hAnsi="Times New Roman" w:cs="Times New Roman"/>
          <w:sz w:val="24"/>
          <w:szCs w:val="24"/>
          <w:vertAlign w:val="subscript"/>
          <w:lang w:val="en-US"/>
        </w:rPr>
        <w:t xml:space="preserve">t−1 </w:t>
      </w:r>
      <w:r w:rsidRPr="009E009E">
        <w:rPr>
          <w:rFonts w:ascii="Times New Roman" w:hAnsi="Times New Roman"/>
          <w:sz w:val="24"/>
          <w:lang w:val="en-US"/>
        </w:rPr>
        <w:t xml:space="preserve">&gt; 0 (Hypothesis 2 on comparison to other countries). </w:t>
      </w:r>
      <w:r w:rsidRPr="000133EA">
        <w:rPr>
          <w:rFonts w:ascii="Times New Roman" w:hAnsi="Times New Roman" w:cs="Times New Roman"/>
          <w:sz w:val="24"/>
          <w:szCs w:val="24"/>
          <w:lang w:val="en-US"/>
        </w:rPr>
        <w:t>To test whether the policy agenda effects are driven by negative changes in the problem indicators, we interact the first differences of each indicator with a dummy variable that takes the value 0 for years with positive changes in a problem indicator and 1 for years with negative changes.</w:t>
      </w:r>
      <w:r w:rsidR="00EA6009">
        <w:rPr>
          <w:rFonts w:ascii="Times New Roman" w:hAnsi="Times New Roman" w:cs="Times New Roman"/>
          <w:sz w:val="24"/>
          <w:szCs w:val="24"/>
          <w:lang w:val="en-US"/>
        </w:rPr>
        <w:t xml:space="preserve"> Similarly, we interact the benchmark variable with a dummy variable with the value 1 in years where a country performs worse than the others. </w:t>
      </w:r>
    </w:p>
    <w:p w14:paraId="1884D078" w14:textId="796FC04E" w:rsidR="00BC6A7A" w:rsidRPr="009E009E" w:rsidRDefault="00BC6A7A" w:rsidP="005057B9">
      <w:pPr>
        <w:autoSpaceDE w:val="0"/>
        <w:autoSpaceDN w:val="0"/>
        <w:adjustRightInd w:val="0"/>
        <w:spacing w:line="480" w:lineRule="auto"/>
        <w:ind w:firstLine="720"/>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t xml:space="preserve">To isolate the within-country variation from the cross-sectional variation, we estimate the ECM using fixed effects with panels across countries and issues. Fixed effects are </w:t>
      </w:r>
      <w:r w:rsidRPr="009E009E">
        <w:rPr>
          <w:rFonts w:ascii="Times New Roman" w:hAnsi="Times New Roman" w:cs="Times New Roman"/>
          <w:sz w:val="24"/>
          <w:szCs w:val="24"/>
          <w:lang w:val="en-US"/>
        </w:rPr>
        <w:lastRenderedPageBreak/>
        <w:t xml:space="preserve">appropriate to control for any time-invariant omitted variables that vary across countries and issues. This is especially important in this case because </w:t>
      </w:r>
      <w:r w:rsidR="00DC0705">
        <w:rPr>
          <w:rFonts w:ascii="Times New Roman" w:hAnsi="Times New Roman" w:cs="Times New Roman"/>
          <w:sz w:val="24"/>
          <w:szCs w:val="24"/>
          <w:lang w:val="en-US"/>
        </w:rPr>
        <w:t>c</w:t>
      </w:r>
      <w:r w:rsidR="00DC0705" w:rsidRPr="009E009E">
        <w:rPr>
          <w:rFonts w:ascii="Times New Roman" w:hAnsi="Times New Roman" w:cs="Times New Roman"/>
          <w:sz w:val="24"/>
          <w:szCs w:val="24"/>
          <w:lang w:val="en-US"/>
        </w:rPr>
        <w:t xml:space="preserve">ountries have different institutions and long-standing political traditions that may influence how much political attention issues attract. </w:t>
      </w:r>
      <w:r w:rsidR="00DC0705">
        <w:rPr>
          <w:rFonts w:ascii="Times New Roman" w:hAnsi="Times New Roman" w:cs="Times New Roman"/>
          <w:sz w:val="24"/>
          <w:szCs w:val="24"/>
          <w:lang w:val="en-US"/>
        </w:rPr>
        <w:t>I</w:t>
      </w:r>
      <w:r w:rsidRPr="009E009E">
        <w:rPr>
          <w:rFonts w:ascii="Times New Roman" w:hAnsi="Times New Roman" w:cs="Times New Roman"/>
          <w:sz w:val="24"/>
          <w:szCs w:val="24"/>
          <w:lang w:val="en-US"/>
        </w:rPr>
        <w:t>ssues such as crime</w:t>
      </w:r>
      <w:r w:rsidR="00EA6009">
        <w:rPr>
          <w:rFonts w:ascii="Times New Roman" w:hAnsi="Times New Roman" w:cs="Times New Roman"/>
          <w:sz w:val="24"/>
          <w:szCs w:val="24"/>
          <w:lang w:val="en-US"/>
        </w:rPr>
        <w:t xml:space="preserve"> or </w:t>
      </w:r>
      <w:r w:rsidRPr="009E009E">
        <w:rPr>
          <w:rFonts w:ascii="Times New Roman" w:hAnsi="Times New Roman" w:cs="Times New Roman"/>
          <w:sz w:val="24"/>
          <w:szCs w:val="24"/>
          <w:lang w:val="en-US"/>
        </w:rPr>
        <w:t xml:space="preserve">immigration may attract more attention in one country than another for many other reasons than how indicators develop. Similarly, an issue such as unemployment tends to receive more attention than the budget deficit in a country for other reasons than how the unemployment rate and budget deficit develop. Controlling for these differences across countries and issues helps to isolate the conditional effect of indicators on the policy agenda from other potential causes. Furthermore, a Hausman test confirms that a fixed effects specification is most suitable in this case (p-value &lt; 0.000). </w:t>
      </w:r>
    </w:p>
    <w:p w14:paraId="53C615EE" w14:textId="40E081A7" w:rsidR="00BC6A7A" w:rsidRPr="009E009E" w:rsidRDefault="00BC6A7A" w:rsidP="005057B9">
      <w:pPr>
        <w:autoSpaceDE w:val="0"/>
        <w:autoSpaceDN w:val="0"/>
        <w:adjustRightInd w:val="0"/>
        <w:spacing w:line="480" w:lineRule="auto"/>
        <w:ind w:firstLine="720"/>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t>The use of time-series</w:t>
      </w:r>
      <w:r>
        <w:rPr>
          <w:rFonts w:ascii="Times New Roman" w:hAnsi="Times New Roman" w:cs="Times New Roman"/>
          <w:sz w:val="24"/>
          <w:szCs w:val="24"/>
          <w:lang w:val="en-US"/>
        </w:rPr>
        <w:t xml:space="preserve"> </w:t>
      </w:r>
      <w:r w:rsidRPr="009E009E">
        <w:rPr>
          <w:rFonts w:ascii="Times New Roman" w:hAnsi="Times New Roman" w:cs="Times New Roman"/>
          <w:sz w:val="24"/>
          <w:szCs w:val="24"/>
          <w:lang w:val="en-US"/>
        </w:rPr>
        <w:t xml:space="preserve">cross-sectional data also raises concerns of autocorrelation as well as panel heteroscedasticity. To uncover the presence of these problems, a series of statistical testing have been conducted (see supporting information for details). The tests show that these problems are present. To deal with the issue of panel heteroscedasticity, the analyses follow the recommendation of Beck </w:t>
      </w:r>
      <w:r>
        <w:rPr>
          <w:rFonts w:ascii="Times New Roman" w:hAnsi="Times New Roman" w:cs="Times New Roman"/>
          <w:sz w:val="24"/>
          <w:szCs w:val="24"/>
          <w:lang w:val="en-US"/>
        </w:rPr>
        <w:t>and</w:t>
      </w:r>
      <w:r w:rsidRPr="009E009E">
        <w:rPr>
          <w:rFonts w:ascii="Times New Roman" w:hAnsi="Times New Roman" w:cs="Times New Roman"/>
          <w:sz w:val="24"/>
          <w:szCs w:val="24"/>
          <w:lang w:val="en-US"/>
        </w:rPr>
        <w:t xml:space="preserve"> Katz (1995, 2011) and use panel robust standard errors. Autocorrelation is handled by the inclusion of a lagged dependent variable (Beck and Katz 1995). </w:t>
      </w:r>
    </w:p>
    <w:p w14:paraId="772AA182" w14:textId="4032656E" w:rsidR="00BC6A7A" w:rsidRPr="009E009E" w:rsidRDefault="00BC6A7A" w:rsidP="005057B9">
      <w:pPr>
        <w:autoSpaceDE w:val="0"/>
        <w:autoSpaceDN w:val="0"/>
        <w:adjustRightInd w:val="0"/>
        <w:spacing w:line="480" w:lineRule="auto"/>
        <w:jc w:val="left"/>
        <w:rPr>
          <w:rFonts w:ascii="Times New Roman" w:hAnsi="Times New Roman" w:cs="Times New Roman"/>
          <w:sz w:val="24"/>
          <w:szCs w:val="24"/>
          <w:lang w:val="en-US"/>
        </w:rPr>
      </w:pPr>
    </w:p>
    <w:p w14:paraId="620B7798" w14:textId="72D3C3A8" w:rsidR="00BC6A7A" w:rsidRPr="009E009E" w:rsidRDefault="00BC6A7A" w:rsidP="005057B9">
      <w:pPr>
        <w:spacing w:line="480" w:lineRule="auto"/>
        <w:jc w:val="left"/>
        <w:rPr>
          <w:rFonts w:ascii="Times New Roman" w:hAnsi="Times New Roman" w:cs="Times New Roman"/>
          <w:b/>
          <w:sz w:val="24"/>
          <w:szCs w:val="24"/>
          <w:lang w:val="en-US"/>
        </w:rPr>
      </w:pPr>
      <w:r w:rsidRPr="009E009E">
        <w:rPr>
          <w:rFonts w:ascii="Times New Roman" w:hAnsi="Times New Roman" w:cs="Times New Roman"/>
          <w:b/>
          <w:sz w:val="24"/>
          <w:szCs w:val="24"/>
          <w:lang w:val="en-US"/>
        </w:rPr>
        <w:t>Empirical findings</w:t>
      </w:r>
    </w:p>
    <w:p w14:paraId="6CF7F6E1" w14:textId="1C97F42D" w:rsidR="00BC6A7A" w:rsidRPr="009E009E" w:rsidRDefault="00BC6A7A" w:rsidP="005057B9">
      <w:pPr>
        <w:spacing w:line="480" w:lineRule="auto"/>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t xml:space="preserve">Table 3 presents the results from the </w:t>
      </w:r>
      <w:r>
        <w:rPr>
          <w:rFonts w:ascii="Times New Roman" w:hAnsi="Times New Roman" w:cs="Times New Roman"/>
          <w:sz w:val="24"/>
          <w:szCs w:val="24"/>
          <w:lang w:val="en-US"/>
        </w:rPr>
        <w:t>ECM</w:t>
      </w:r>
      <w:r w:rsidRPr="009E009E">
        <w:rPr>
          <w:rFonts w:ascii="Times New Roman" w:hAnsi="Times New Roman" w:cs="Times New Roman"/>
          <w:sz w:val="24"/>
          <w:szCs w:val="24"/>
          <w:lang w:val="en-US"/>
        </w:rPr>
        <w:t xml:space="preserve">. Model 1 in Table 3 regresses changes in the policy agenda on lagged levels of the policy agenda, current changes, and lagged levels of the indicators. First, the results in Model 1 show that the policy agenda responds to changes in the information provided by the problem indicators. A one-unit worsening from the least worrisome level (0) to the most worrisome (1) leads to approximately </w:t>
      </w:r>
      <w:r>
        <w:rPr>
          <w:rFonts w:ascii="Times New Roman" w:hAnsi="Times New Roman" w:cs="Times New Roman"/>
          <w:sz w:val="24"/>
          <w:szCs w:val="24"/>
          <w:lang w:val="en-US"/>
        </w:rPr>
        <w:t>one</w:t>
      </w:r>
      <w:r w:rsidRPr="009E009E">
        <w:rPr>
          <w:rFonts w:ascii="Times New Roman" w:hAnsi="Times New Roman" w:cs="Times New Roman"/>
          <w:sz w:val="24"/>
          <w:szCs w:val="24"/>
          <w:lang w:val="en-US"/>
        </w:rPr>
        <w:t xml:space="preserve"> percent more </w:t>
      </w:r>
      <w:r w:rsidRPr="009E009E">
        <w:rPr>
          <w:rFonts w:ascii="Times New Roman" w:hAnsi="Times New Roman" w:cs="Times New Roman"/>
          <w:sz w:val="24"/>
          <w:szCs w:val="24"/>
          <w:lang w:val="en-US"/>
        </w:rPr>
        <w:lastRenderedPageBreak/>
        <w:t xml:space="preserve">attention in the current year. Model 1 also confirms that the policy agenda relates to the lagged levels of indicators. The results thus provide evidence in support of both </w:t>
      </w:r>
      <w:r>
        <w:rPr>
          <w:rFonts w:ascii="Times New Roman" w:hAnsi="Times New Roman" w:cs="Times New Roman"/>
          <w:sz w:val="24"/>
          <w:szCs w:val="24"/>
          <w:lang w:val="en-US"/>
        </w:rPr>
        <w:t>H</w:t>
      </w:r>
      <w:r w:rsidRPr="009E009E">
        <w:rPr>
          <w:rFonts w:ascii="Times New Roman" w:hAnsi="Times New Roman" w:cs="Times New Roman"/>
          <w:sz w:val="24"/>
          <w:szCs w:val="24"/>
          <w:lang w:val="en-US"/>
        </w:rPr>
        <w:t xml:space="preserve">ypotheses 1 and 3. </w:t>
      </w:r>
      <w:r w:rsidR="003068CD">
        <w:rPr>
          <w:rFonts w:ascii="Times New Roman" w:hAnsi="Times New Roman" w:cs="Times New Roman"/>
          <w:sz w:val="24"/>
          <w:szCs w:val="24"/>
          <w:lang w:val="en-US"/>
        </w:rPr>
        <w:t>In fact</w:t>
      </w:r>
      <w:r w:rsidRPr="009E009E">
        <w:rPr>
          <w:rFonts w:ascii="Times New Roman" w:hAnsi="Times New Roman" w:cs="Times New Roman"/>
          <w:sz w:val="24"/>
          <w:szCs w:val="24"/>
          <w:lang w:val="en-US"/>
        </w:rPr>
        <w:t xml:space="preserve">, the policy agenda is </w:t>
      </w:r>
      <w:r w:rsidR="003068CD">
        <w:rPr>
          <w:rFonts w:ascii="Times New Roman" w:hAnsi="Times New Roman" w:cs="Times New Roman"/>
          <w:sz w:val="24"/>
          <w:szCs w:val="24"/>
          <w:lang w:val="en-US"/>
        </w:rPr>
        <w:t>equally</w:t>
      </w:r>
      <w:r w:rsidRPr="009E009E">
        <w:rPr>
          <w:rFonts w:ascii="Times New Roman" w:hAnsi="Times New Roman" w:cs="Times New Roman"/>
          <w:sz w:val="24"/>
          <w:szCs w:val="24"/>
          <w:lang w:val="en-US"/>
        </w:rPr>
        <w:t xml:space="preserve"> responsive to changes </w:t>
      </w:r>
      <w:r w:rsidR="003068CD">
        <w:rPr>
          <w:rFonts w:ascii="Times New Roman" w:hAnsi="Times New Roman" w:cs="Times New Roman"/>
          <w:sz w:val="24"/>
          <w:szCs w:val="24"/>
          <w:lang w:val="en-US"/>
        </w:rPr>
        <w:t>and</w:t>
      </w:r>
      <w:r w:rsidRPr="009E009E">
        <w:rPr>
          <w:rFonts w:ascii="Times New Roman" w:hAnsi="Times New Roman" w:cs="Times New Roman"/>
          <w:sz w:val="24"/>
          <w:szCs w:val="24"/>
          <w:lang w:val="en-US"/>
        </w:rPr>
        <w:t xml:space="preserve"> to levels. </w:t>
      </w:r>
      <w:r w:rsidR="003068CD">
        <w:rPr>
          <w:rFonts w:ascii="Times New Roman" w:hAnsi="Times New Roman" w:cs="Times New Roman"/>
          <w:sz w:val="24"/>
          <w:szCs w:val="24"/>
          <w:lang w:val="en-US"/>
        </w:rPr>
        <w:t>T</w:t>
      </w:r>
      <w:r w:rsidRPr="009E009E">
        <w:rPr>
          <w:rFonts w:ascii="Times New Roman" w:hAnsi="Times New Roman" w:cs="Times New Roman"/>
          <w:sz w:val="24"/>
          <w:szCs w:val="24"/>
          <w:lang w:val="en-US"/>
        </w:rPr>
        <w:t>he coefficient for lagged levels and changes are almost identical in size and both obtain statistical significance at the p&lt;0.01 level.</w:t>
      </w:r>
      <w:r w:rsidRPr="009E009E">
        <w:rPr>
          <w:rStyle w:val="Slutnotehenvisning"/>
          <w:rFonts w:ascii="Times New Roman" w:hAnsi="Times New Roman" w:cs="Times New Roman"/>
          <w:sz w:val="24"/>
          <w:szCs w:val="24"/>
          <w:lang w:val="en-US"/>
        </w:rPr>
        <w:endnoteReference w:id="8"/>
      </w:r>
      <w:r w:rsidRPr="009E009E">
        <w:rPr>
          <w:rFonts w:ascii="Times New Roman" w:hAnsi="Times New Roman" w:cs="Times New Roman"/>
          <w:sz w:val="24"/>
          <w:szCs w:val="24"/>
          <w:lang w:val="en-US"/>
        </w:rPr>
        <w:t xml:space="preserve"> </w:t>
      </w:r>
    </w:p>
    <w:p w14:paraId="7FC70ED2" w14:textId="794C9C25" w:rsidR="00BC6A7A" w:rsidRPr="009E009E" w:rsidRDefault="00BC6A7A" w:rsidP="00602A1F">
      <w:pPr>
        <w:spacing w:line="480" w:lineRule="auto"/>
        <w:jc w:val="center"/>
        <w:rPr>
          <w:rFonts w:ascii="Times New Roman" w:hAnsi="Times New Roman" w:cs="Times New Roman"/>
          <w:sz w:val="24"/>
          <w:szCs w:val="24"/>
          <w:lang w:val="en-US"/>
        </w:rPr>
      </w:pPr>
      <w:r w:rsidRPr="009E009E">
        <w:rPr>
          <w:rFonts w:ascii="Times New Roman" w:hAnsi="Times New Roman" w:cs="Times New Roman"/>
          <w:sz w:val="24"/>
          <w:szCs w:val="24"/>
          <w:lang w:val="en-US"/>
        </w:rPr>
        <w:t>[Table 3]</w:t>
      </w:r>
    </w:p>
    <w:p w14:paraId="775F3B74" w14:textId="3C316BB8" w:rsidR="00BC6A7A" w:rsidRPr="009E009E" w:rsidRDefault="00BC6A7A" w:rsidP="005057B9">
      <w:pPr>
        <w:spacing w:line="480" w:lineRule="auto"/>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t xml:space="preserve">Model 2 in Table 3 introduces the benchmark variable. Recall that the variable attains a positive value if a country performs worse than the other countries and negative if it is doing better. Therefore, the sign of the coefficient should be positive to support </w:t>
      </w:r>
      <w:r>
        <w:rPr>
          <w:rFonts w:ascii="Times New Roman" w:hAnsi="Times New Roman" w:cs="Times New Roman"/>
          <w:sz w:val="24"/>
          <w:szCs w:val="24"/>
          <w:lang w:val="en-US"/>
        </w:rPr>
        <w:t>H</w:t>
      </w:r>
      <w:r w:rsidRPr="009E009E">
        <w:rPr>
          <w:rFonts w:ascii="Times New Roman" w:hAnsi="Times New Roman" w:cs="Times New Roman"/>
          <w:sz w:val="24"/>
          <w:szCs w:val="24"/>
          <w:lang w:val="en-US"/>
        </w:rPr>
        <w:t xml:space="preserve">ypothesis 2. The results confirm the expectation that countries that are outperformed by other countries devote more attention to that problem indicator. Furthermore, this effect is driven by the lagged level of the benchmark and not by the current changes in the benchmark indicator. Thus, politicians seem to use indicators to compare the level of a problem with other countries, but they are unlikely to respond to how that difference has developed since </w:t>
      </w:r>
      <w:r>
        <w:rPr>
          <w:rFonts w:ascii="Times New Roman" w:hAnsi="Times New Roman" w:cs="Times New Roman"/>
          <w:sz w:val="24"/>
          <w:szCs w:val="24"/>
          <w:lang w:val="en-US"/>
        </w:rPr>
        <w:t>the</w:t>
      </w:r>
      <w:r w:rsidRPr="009E009E">
        <w:rPr>
          <w:rFonts w:ascii="Times New Roman" w:hAnsi="Times New Roman" w:cs="Times New Roman"/>
          <w:sz w:val="24"/>
          <w:szCs w:val="24"/>
          <w:lang w:val="en-US"/>
        </w:rPr>
        <w:t xml:space="preserve"> year</w:t>
      </w:r>
      <w:r>
        <w:rPr>
          <w:rFonts w:ascii="Times New Roman" w:hAnsi="Times New Roman" w:cs="Times New Roman"/>
          <w:sz w:val="24"/>
          <w:szCs w:val="24"/>
          <w:lang w:val="en-US"/>
        </w:rPr>
        <w:t xml:space="preserve"> before</w:t>
      </w:r>
      <w:r w:rsidRPr="009E009E">
        <w:rPr>
          <w:rFonts w:ascii="Times New Roman" w:hAnsi="Times New Roman" w:cs="Times New Roman"/>
          <w:sz w:val="24"/>
          <w:szCs w:val="24"/>
          <w:lang w:val="en-US"/>
        </w:rPr>
        <w:t xml:space="preserve">. The latter would probably also be a more complex task than just comparing the levels. </w:t>
      </w:r>
    </w:p>
    <w:p w14:paraId="1BDECFCC" w14:textId="4E095D2C" w:rsidR="00BC6A7A" w:rsidRPr="009E009E" w:rsidRDefault="00BC6A7A" w:rsidP="005057B9">
      <w:pPr>
        <w:spacing w:line="480" w:lineRule="auto"/>
        <w:ind w:firstLine="720"/>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t xml:space="preserve">Model 3 in Table 3 includes both the national and the benchmark indicators. The coefficients in Model 3 have to be interpreted with some caution </w:t>
      </w:r>
      <w:r>
        <w:rPr>
          <w:rFonts w:ascii="Times New Roman" w:hAnsi="Times New Roman" w:cs="Times New Roman"/>
          <w:sz w:val="24"/>
          <w:szCs w:val="24"/>
          <w:lang w:val="en-US"/>
        </w:rPr>
        <w:t>because of</w:t>
      </w:r>
      <w:r w:rsidRPr="009E009E">
        <w:rPr>
          <w:rFonts w:ascii="Times New Roman" w:hAnsi="Times New Roman" w:cs="Times New Roman"/>
          <w:sz w:val="24"/>
          <w:szCs w:val="24"/>
          <w:lang w:val="en-US"/>
        </w:rPr>
        <w:t xml:space="preserve"> correlation between the first-differenced and lagged levels of the national indicator and benchmark variables (</w:t>
      </w:r>
      <w:proofErr w:type="spellStart"/>
      <w:r w:rsidRPr="009E009E">
        <w:rPr>
          <w:rFonts w:ascii="Times New Roman" w:hAnsi="Times New Roman" w:cs="Times New Roman"/>
          <w:sz w:val="24"/>
          <w:szCs w:val="24"/>
          <w:lang w:val="en-US"/>
        </w:rPr>
        <w:t>corr</w:t>
      </w:r>
      <w:proofErr w:type="spellEnd"/>
      <w:r w:rsidRPr="009E009E">
        <w:rPr>
          <w:rFonts w:ascii="Times New Roman" w:hAnsi="Times New Roman" w:cs="Times New Roman"/>
          <w:sz w:val="24"/>
          <w:szCs w:val="24"/>
          <w:lang w:val="en-US"/>
        </w:rPr>
        <w:t>: 0.68-0.71), but the results nevertheless suggest that both national indicators and benchmarks have a policy agenda effect independently of each other. All the indicator</w:t>
      </w:r>
      <w:r>
        <w:rPr>
          <w:rFonts w:ascii="Times New Roman" w:hAnsi="Times New Roman" w:cs="Times New Roman"/>
          <w:sz w:val="24"/>
          <w:szCs w:val="24"/>
          <w:lang w:val="en-US"/>
        </w:rPr>
        <w:t xml:space="preserve"> </w:t>
      </w:r>
      <w:r w:rsidRPr="009E009E">
        <w:rPr>
          <w:rFonts w:ascii="Times New Roman" w:hAnsi="Times New Roman" w:cs="Times New Roman"/>
          <w:sz w:val="24"/>
          <w:szCs w:val="24"/>
          <w:lang w:val="en-US"/>
        </w:rPr>
        <w:t xml:space="preserve">variables that were statistically significant in </w:t>
      </w:r>
      <w:r>
        <w:rPr>
          <w:rFonts w:ascii="Times New Roman" w:hAnsi="Times New Roman" w:cs="Times New Roman"/>
          <w:sz w:val="24"/>
          <w:szCs w:val="24"/>
          <w:lang w:val="en-US"/>
        </w:rPr>
        <w:t>M</w:t>
      </w:r>
      <w:r w:rsidRPr="009E009E">
        <w:rPr>
          <w:rFonts w:ascii="Times New Roman" w:hAnsi="Times New Roman" w:cs="Times New Roman"/>
          <w:sz w:val="24"/>
          <w:szCs w:val="24"/>
          <w:lang w:val="en-US"/>
        </w:rPr>
        <w:t xml:space="preserve">odels 1 and 2 remain positive and statistically significant in Model 3 at the &lt;0.05 level. In sum, this is strong evidence that politicians also benchmark with other countries when they evaluate the severity of a problem. This supports </w:t>
      </w:r>
      <w:r>
        <w:rPr>
          <w:rFonts w:ascii="Times New Roman" w:hAnsi="Times New Roman" w:cs="Times New Roman"/>
          <w:sz w:val="24"/>
          <w:szCs w:val="24"/>
          <w:lang w:val="en-US"/>
        </w:rPr>
        <w:t>H</w:t>
      </w:r>
      <w:r w:rsidRPr="009E009E">
        <w:rPr>
          <w:rFonts w:ascii="Times New Roman" w:hAnsi="Times New Roman" w:cs="Times New Roman"/>
          <w:sz w:val="24"/>
          <w:szCs w:val="24"/>
          <w:lang w:val="en-US"/>
        </w:rPr>
        <w:t xml:space="preserve">ypothesis 2. </w:t>
      </w:r>
    </w:p>
    <w:p w14:paraId="4C05688F" w14:textId="58484CCE" w:rsidR="00BC6A7A" w:rsidRPr="009E009E" w:rsidRDefault="00BC6A7A" w:rsidP="005057B9">
      <w:pPr>
        <w:spacing w:line="480" w:lineRule="auto"/>
        <w:ind w:firstLine="720"/>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lastRenderedPageBreak/>
        <w:t xml:space="preserve">To ease the interpretation of these results, we provide a few examples of the effect of indicators on the parliamentary questioning. For instance, a one-person increase in the number of asylum seekers per 10,000 citizens leads to around 0.02 percentage point more questions. Because the standard deviation of the number of asylum seekers per 10,000 citizens is 8.1, a typical effect equals to approximately 0.15 percentage point more attention (differences due to rounding). The effect of a typical deviation from the group mean (the benchmark) equals to 0.28 percentage point more attention. With regard to the unemployment rate, a 1-percentage point increase in the unemployment rate equals to 0.04 percentage point more questions related to fighting unemployment. The standard deviation of the unemployment rate is 4.57 percent, so a typical effect amounts to 0.18 percentage point more attention. The effect of a typical deviation from the group mean equals to 0.30 percentage point more attention. Although these effects may appear relatively small, they are in fact sizeable considering that the average level of attention to each issue in data is 1.88 percent.   </w:t>
      </w:r>
    </w:p>
    <w:p w14:paraId="01B1BD78" w14:textId="59AA7EC6" w:rsidR="00BC6A7A" w:rsidRPr="009E009E" w:rsidRDefault="00BC6A7A" w:rsidP="00602A1F">
      <w:pPr>
        <w:spacing w:line="480" w:lineRule="auto"/>
        <w:ind w:firstLine="720"/>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t xml:space="preserve">Hypotheses 4 and 5 both stated that the policy agenda is more responsive to negative information than positive information. To test whether the policy agenda effects are driven by negative changes in the problem indicators, </w:t>
      </w:r>
      <w:r w:rsidRPr="000133EA">
        <w:rPr>
          <w:rFonts w:ascii="Times New Roman" w:hAnsi="Times New Roman" w:cs="Times New Roman"/>
          <w:sz w:val="24"/>
          <w:szCs w:val="24"/>
          <w:lang w:val="en-US"/>
        </w:rPr>
        <w:t>we interact the first differences of each indicator</w:t>
      </w:r>
      <w:r w:rsidRPr="009E009E">
        <w:rPr>
          <w:rFonts w:ascii="Times New Roman" w:hAnsi="Times New Roman" w:cs="Times New Roman"/>
          <w:sz w:val="24"/>
          <w:szCs w:val="24"/>
          <w:lang w:val="en-US"/>
        </w:rPr>
        <w:t xml:space="preserve"> with a dummy variable that takes the value 0 for years with positive changes in a problem indicator and 1 for years with negative changes. To illustrate the results, Figure 1 plots the predicted levels of attention for negative (right-hand side) and positive (left-hand side)</w:t>
      </w:r>
      <w:r>
        <w:rPr>
          <w:rFonts w:ascii="Times New Roman" w:hAnsi="Times New Roman" w:cs="Times New Roman"/>
          <w:sz w:val="24"/>
          <w:szCs w:val="24"/>
          <w:lang w:val="en-US"/>
        </w:rPr>
        <w:t xml:space="preserve"> changes</w:t>
      </w:r>
      <w:r w:rsidRPr="009E009E">
        <w:rPr>
          <w:rFonts w:ascii="Times New Roman" w:hAnsi="Times New Roman" w:cs="Times New Roman"/>
          <w:sz w:val="24"/>
          <w:szCs w:val="24"/>
          <w:lang w:val="en-US"/>
        </w:rPr>
        <w:t>. If negative changes have a stronger effect on the policy agenda than positive changes, the line on the right-hand side of Figure 1 should have a steeper slope than the left-hand side. If</w:t>
      </w:r>
      <w:r>
        <w:rPr>
          <w:rFonts w:ascii="Times New Roman" w:hAnsi="Times New Roman" w:cs="Times New Roman"/>
          <w:sz w:val="24"/>
          <w:szCs w:val="24"/>
          <w:lang w:val="en-US"/>
        </w:rPr>
        <w:t>, as expected,</w:t>
      </w:r>
      <w:r w:rsidRPr="009E009E">
        <w:rPr>
          <w:rFonts w:ascii="Times New Roman" w:hAnsi="Times New Roman" w:cs="Times New Roman"/>
          <w:sz w:val="24"/>
          <w:szCs w:val="24"/>
          <w:lang w:val="en-US"/>
        </w:rPr>
        <w:t xml:space="preserve"> positive changes are unrelated to the policy agenda, the slope on the left-hand side should be flat and statistically insignificant. The results provide strong support of </w:t>
      </w:r>
      <w:r>
        <w:rPr>
          <w:rFonts w:ascii="Times New Roman" w:hAnsi="Times New Roman" w:cs="Times New Roman"/>
          <w:sz w:val="24"/>
          <w:szCs w:val="24"/>
          <w:lang w:val="en-US"/>
        </w:rPr>
        <w:t>H</w:t>
      </w:r>
      <w:r w:rsidRPr="009E009E">
        <w:rPr>
          <w:rFonts w:ascii="Times New Roman" w:hAnsi="Times New Roman" w:cs="Times New Roman"/>
          <w:sz w:val="24"/>
          <w:szCs w:val="24"/>
          <w:lang w:val="en-US"/>
        </w:rPr>
        <w:t xml:space="preserve">ypothesis 4. In fact, whereas the slope is steep and statistically significant for </w:t>
      </w:r>
      <w:r w:rsidRPr="009E009E">
        <w:rPr>
          <w:rFonts w:ascii="Times New Roman" w:hAnsi="Times New Roman" w:cs="Times New Roman"/>
          <w:sz w:val="24"/>
          <w:szCs w:val="24"/>
          <w:lang w:val="en-US"/>
        </w:rPr>
        <w:lastRenderedPageBreak/>
        <w:t xml:space="preserve">negative changes (b = 2.602, p = 0.003), there is no relationship between positive changes and the policy agenda (b = -0.036, p = 0.622). The 2.964 difference between the slopes is statistically significant at the &lt;0.05 level. Thus, the policy agenda is responsive to changes in indicators, but this is driven by a strong responsiveness to negative changes. </w:t>
      </w:r>
      <w:r>
        <w:rPr>
          <w:rFonts w:ascii="Times New Roman" w:hAnsi="Times New Roman" w:cs="Times New Roman"/>
          <w:sz w:val="24"/>
          <w:szCs w:val="24"/>
          <w:lang w:val="en-US"/>
        </w:rPr>
        <w:t>However, r</w:t>
      </w:r>
      <w:r w:rsidRPr="009E009E">
        <w:rPr>
          <w:rFonts w:ascii="Times New Roman" w:hAnsi="Times New Roman" w:cs="Times New Roman"/>
          <w:sz w:val="24"/>
          <w:szCs w:val="24"/>
          <w:lang w:val="en-US"/>
        </w:rPr>
        <w:t>esults also show that there is no variation in the effects of negative and positive deviations from the other countries (</w:t>
      </w:r>
      <w:r>
        <w:rPr>
          <w:rFonts w:ascii="Times New Roman" w:hAnsi="Times New Roman" w:cs="Times New Roman"/>
          <w:sz w:val="24"/>
          <w:szCs w:val="24"/>
          <w:lang w:val="en-US"/>
        </w:rPr>
        <w:t>s</w:t>
      </w:r>
      <w:r w:rsidRPr="009E009E">
        <w:rPr>
          <w:rFonts w:ascii="Times New Roman" w:hAnsi="Times New Roman" w:cs="Times New Roman"/>
          <w:sz w:val="24"/>
          <w:szCs w:val="24"/>
          <w:lang w:val="en-US"/>
        </w:rPr>
        <w:t xml:space="preserve">ee the supporting information for results). Thereby, the analyses provide no empirical support of </w:t>
      </w:r>
      <w:r>
        <w:rPr>
          <w:rFonts w:ascii="Times New Roman" w:hAnsi="Times New Roman" w:cs="Times New Roman"/>
          <w:sz w:val="24"/>
          <w:szCs w:val="24"/>
          <w:lang w:val="en-US"/>
        </w:rPr>
        <w:t>H</w:t>
      </w:r>
      <w:r w:rsidRPr="009E009E">
        <w:rPr>
          <w:rFonts w:ascii="Times New Roman" w:hAnsi="Times New Roman" w:cs="Times New Roman"/>
          <w:sz w:val="24"/>
          <w:szCs w:val="24"/>
          <w:lang w:val="en-US"/>
        </w:rPr>
        <w:t xml:space="preserve">ypothesis 5. </w:t>
      </w:r>
    </w:p>
    <w:p w14:paraId="38CAFD94" w14:textId="2A99496A" w:rsidR="00BC6A7A" w:rsidRPr="009E009E" w:rsidRDefault="00BC6A7A" w:rsidP="00602A1F">
      <w:pPr>
        <w:spacing w:line="480" w:lineRule="auto"/>
        <w:jc w:val="center"/>
        <w:rPr>
          <w:rFonts w:ascii="Times New Roman" w:hAnsi="Times New Roman" w:cs="Times New Roman"/>
          <w:sz w:val="24"/>
          <w:szCs w:val="24"/>
          <w:lang w:val="en-US"/>
        </w:rPr>
      </w:pPr>
      <w:r w:rsidRPr="009E009E">
        <w:rPr>
          <w:rFonts w:ascii="Times New Roman" w:hAnsi="Times New Roman" w:cs="Times New Roman"/>
          <w:sz w:val="24"/>
          <w:szCs w:val="24"/>
          <w:lang w:val="en-US"/>
        </w:rPr>
        <w:t>[Figure 1]</w:t>
      </w:r>
    </w:p>
    <w:p w14:paraId="0E6B5AC4" w14:textId="7DE873AC" w:rsidR="00BC6A7A" w:rsidRPr="009E009E" w:rsidRDefault="00BC6A7A" w:rsidP="005057B9">
      <w:pPr>
        <w:spacing w:line="480" w:lineRule="auto"/>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t>In the supporting information, we present a series of further robustness tests of the main results reported in Table 3. First, the article focuses on parliamentary questions of which opposition parties ask the majority, and since opposition parties may have a stronger incentive to politicize poor numbers than government parties, we replicate Table 3 only with the countries where government actors frequently ask questions (Belgium, Italy, and Spain).</w:t>
      </w:r>
      <w:r w:rsidRPr="009E009E">
        <w:rPr>
          <w:rStyle w:val="Slutnotehenvisning"/>
          <w:rFonts w:ascii="Times New Roman" w:hAnsi="Times New Roman" w:cs="Times New Roman"/>
          <w:sz w:val="24"/>
          <w:szCs w:val="24"/>
          <w:lang w:val="en-US"/>
        </w:rPr>
        <w:endnoteReference w:id="9"/>
      </w:r>
    </w:p>
    <w:p w14:paraId="398DD946" w14:textId="7ED0524C" w:rsidR="00285E44" w:rsidRPr="009E009E" w:rsidRDefault="00285E44" w:rsidP="005057B9">
      <w:pPr>
        <w:spacing w:line="480" w:lineRule="auto"/>
        <w:ind w:firstLine="720"/>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t xml:space="preserve">Second, because Australia may not compare itself to European countries as much as it compares itself with the US or nearby countries such as New Zealand, we replicate Table 3 </w:t>
      </w:r>
      <w:r w:rsidR="0007229C">
        <w:rPr>
          <w:rFonts w:ascii="Times New Roman" w:hAnsi="Times New Roman" w:cs="Times New Roman"/>
          <w:sz w:val="24"/>
          <w:szCs w:val="24"/>
          <w:lang w:val="en-US"/>
        </w:rPr>
        <w:t xml:space="preserve">only </w:t>
      </w:r>
      <w:r w:rsidRPr="009E009E">
        <w:rPr>
          <w:rFonts w:ascii="Times New Roman" w:hAnsi="Times New Roman" w:cs="Times New Roman"/>
          <w:sz w:val="24"/>
          <w:szCs w:val="24"/>
          <w:lang w:val="en-US"/>
        </w:rPr>
        <w:t xml:space="preserve">with Australia. In both re-estimations, the results remain the same. </w:t>
      </w:r>
    </w:p>
    <w:p w14:paraId="59772F29" w14:textId="77777777" w:rsidR="008D5F1F" w:rsidRPr="009E009E" w:rsidRDefault="00285E44" w:rsidP="005057B9">
      <w:pPr>
        <w:spacing w:line="480" w:lineRule="auto"/>
        <w:ind w:firstLine="720"/>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t>Third</w:t>
      </w:r>
      <w:r w:rsidR="00724F09" w:rsidRPr="009E009E">
        <w:rPr>
          <w:rFonts w:ascii="Times New Roman" w:hAnsi="Times New Roman" w:cs="Times New Roman"/>
          <w:sz w:val="24"/>
          <w:szCs w:val="24"/>
          <w:lang w:val="en-US"/>
        </w:rPr>
        <w:t xml:space="preserve">, we test whether the results are robust to an alternative model specification. More specifically, we check if the error correction modeling with a lagged dependent variable influences the results by rerunning the analyses using a model that, without a lagged dependent variable, predicts current levels of attention with lagged levels and current changes of the indicator and benchmark variables. </w:t>
      </w:r>
      <w:r w:rsidRPr="009E009E">
        <w:rPr>
          <w:rFonts w:ascii="Times New Roman" w:hAnsi="Times New Roman" w:cs="Times New Roman"/>
          <w:sz w:val="24"/>
          <w:szCs w:val="24"/>
          <w:lang w:val="en-US"/>
        </w:rPr>
        <w:t>This alternative model estimation does not change the conclusions d</w:t>
      </w:r>
      <w:r w:rsidR="008D5F1F" w:rsidRPr="009E009E">
        <w:rPr>
          <w:rFonts w:ascii="Times New Roman" w:hAnsi="Times New Roman" w:cs="Times New Roman"/>
          <w:sz w:val="24"/>
          <w:szCs w:val="24"/>
          <w:lang w:val="en-US"/>
        </w:rPr>
        <w:t xml:space="preserve">erived based on Table 3. </w:t>
      </w:r>
    </w:p>
    <w:p w14:paraId="1CEFBD36" w14:textId="2E038E4F" w:rsidR="00724F09" w:rsidRPr="009E009E" w:rsidRDefault="008D5F1F" w:rsidP="005057B9">
      <w:pPr>
        <w:spacing w:line="480" w:lineRule="auto"/>
        <w:ind w:firstLine="720"/>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t>Fourth</w:t>
      </w:r>
      <w:r w:rsidR="00724F09" w:rsidRPr="009E009E">
        <w:rPr>
          <w:rFonts w:ascii="Times New Roman" w:hAnsi="Times New Roman" w:cs="Times New Roman"/>
          <w:sz w:val="24"/>
          <w:szCs w:val="24"/>
          <w:lang w:val="en-US"/>
        </w:rPr>
        <w:t>, to test whether the results are robust to alternative approaches to ensuring comparability across the indicators, we re-estimate T</w:t>
      </w:r>
      <w:r w:rsidRPr="009E009E">
        <w:rPr>
          <w:rFonts w:ascii="Times New Roman" w:hAnsi="Times New Roman" w:cs="Times New Roman"/>
          <w:sz w:val="24"/>
          <w:szCs w:val="24"/>
          <w:lang w:val="en-US"/>
        </w:rPr>
        <w:t>able 3</w:t>
      </w:r>
      <w:r w:rsidR="00724F09" w:rsidRPr="009E009E">
        <w:rPr>
          <w:rFonts w:ascii="Times New Roman" w:hAnsi="Times New Roman" w:cs="Times New Roman"/>
          <w:sz w:val="24"/>
          <w:szCs w:val="24"/>
          <w:lang w:val="en-US"/>
        </w:rPr>
        <w:t xml:space="preserve"> taking the natural log of each </w:t>
      </w:r>
      <w:r w:rsidR="00724F09" w:rsidRPr="009E009E">
        <w:rPr>
          <w:rFonts w:ascii="Times New Roman" w:hAnsi="Times New Roman" w:cs="Times New Roman"/>
          <w:sz w:val="24"/>
          <w:szCs w:val="24"/>
          <w:lang w:val="en-US"/>
        </w:rPr>
        <w:lastRenderedPageBreak/>
        <w:t>indicator’s original scale. Across the models, the main conclusions remain substantially unchanged. Hence, arriving at similar results with an alternative operationalization of the independent variables is reassuring for the conclusions that we draw.</w:t>
      </w:r>
    </w:p>
    <w:p w14:paraId="073F2DA7" w14:textId="3FD88ACE" w:rsidR="00D0155C" w:rsidRPr="009E009E" w:rsidRDefault="00D0155C" w:rsidP="005057B9">
      <w:pPr>
        <w:spacing w:line="480" w:lineRule="auto"/>
        <w:ind w:firstLine="720"/>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t>Fifth, we performed a Jack-knife analysis with respect to the main analysis in Table 3 to check whether the results are robust to the exclusion of certain issues or countries. Although coefficients in a few cases fall just outside conventional levels of statistical significance (no more than one would expect by chance), the main results remain substantially the same across these analysis.</w:t>
      </w:r>
    </w:p>
    <w:p w14:paraId="1DB17AB1" w14:textId="7C57593A" w:rsidR="009C22CF" w:rsidRPr="009E009E" w:rsidRDefault="009C22CF" w:rsidP="005057B9">
      <w:pPr>
        <w:spacing w:line="480" w:lineRule="auto"/>
        <w:ind w:firstLine="720"/>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t xml:space="preserve">Finally, we examine variation in indicator responsiveness across six different problem characteristics that the literature </w:t>
      </w:r>
      <w:r w:rsidR="0087407E" w:rsidRPr="009E009E">
        <w:rPr>
          <w:rFonts w:ascii="Times New Roman" w:hAnsi="Times New Roman" w:cs="Times New Roman"/>
          <w:sz w:val="24"/>
          <w:szCs w:val="24"/>
          <w:lang w:val="en-US"/>
        </w:rPr>
        <w:t>has hinted at as important moderators of the relationship between problem indicators and the poli</w:t>
      </w:r>
      <w:r w:rsidR="00177393" w:rsidRPr="009E009E">
        <w:rPr>
          <w:rFonts w:ascii="Times New Roman" w:hAnsi="Times New Roman" w:cs="Times New Roman"/>
          <w:sz w:val="24"/>
          <w:szCs w:val="24"/>
          <w:lang w:val="en-US"/>
        </w:rPr>
        <w:t>cy</w:t>
      </w:r>
      <w:r w:rsidR="0087407E" w:rsidRPr="009E009E">
        <w:rPr>
          <w:rFonts w:ascii="Times New Roman" w:hAnsi="Times New Roman" w:cs="Times New Roman"/>
          <w:sz w:val="24"/>
          <w:szCs w:val="24"/>
          <w:lang w:val="en-US"/>
        </w:rPr>
        <w:t xml:space="preserve"> agenda (e.g. </w:t>
      </w:r>
      <w:r w:rsidR="00BE7EC3" w:rsidRPr="009E009E">
        <w:rPr>
          <w:rFonts w:ascii="Times New Roman" w:hAnsi="Times New Roman" w:cs="Times New Roman"/>
          <w:sz w:val="24"/>
          <w:szCs w:val="24"/>
        </w:rPr>
        <w:t xml:space="preserve">Van </w:t>
      </w:r>
      <w:proofErr w:type="spellStart"/>
      <w:r w:rsidR="00BE7EC3" w:rsidRPr="009E009E">
        <w:rPr>
          <w:rFonts w:ascii="Times New Roman" w:hAnsi="Times New Roman" w:cs="Times New Roman"/>
          <w:sz w:val="24"/>
          <w:szCs w:val="24"/>
        </w:rPr>
        <w:t>Noije</w:t>
      </w:r>
      <w:proofErr w:type="spellEnd"/>
      <w:r w:rsidR="00BE7EC3" w:rsidRPr="009E009E">
        <w:rPr>
          <w:rFonts w:ascii="Times New Roman" w:hAnsi="Times New Roman" w:cs="Times New Roman"/>
          <w:sz w:val="24"/>
          <w:szCs w:val="24"/>
        </w:rPr>
        <w:t xml:space="preserve">, </w:t>
      </w:r>
      <w:proofErr w:type="spellStart"/>
      <w:r w:rsidR="00BE7EC3" w:rsidRPr="009E009E">
        <w:rPr>
          <w:rFonts w:ascii="Times New Roman" w:hAnsi="Times New Roman" w:cs="Times New Roman"/>
          <w:sz w:val="24"/>
          <w:szCs w:val="24"/>
        </w:rPr>
        <w:t>Kleinnijenhuis</w:t>
      </w:r>
      <w:proofErr w:type="spellEnd"/>
      <w:r w:rsidR="00BE7EC3">
        <w:rPr>
          <w:rFonts w:ascii="Times New Roman" w:hAnsi="Times New Roman" w:cs="Times New Roman"/>
          <w:sz w:val="24"/>
          <w:szCs w:val="24"/>
        </w:rPr>
        <w:t>, a</w:t>
      </w:r>
      <w:r w:rsidR="00BE7EC3" w:rsidRPr="009E009E">
        <w:rPr>
          <w:rFonts w:ascii="Times New Roman" w:hAnsi="Times New Roman" w:cs="Times New Roman"/>
          <w:sz w:val="24"/>
          <w:szCs w:val="24"/>
        </w:rPr>
        <w:t xml:space="preserve">nd </w:t>
      </w:r>
      <w:proofErr w:type="spellStart"/>
      <w:r w:rsidR="00BE7EC3" w:rsidRPr="009E009E">
        <w:rPr>
          <w:rFonts w:ascii="Times New Roman" w:hAnsi="Times New Roman" w:cs="Times New Roman"/>
          <w:sz w:val="24"/>
          <w:szCs w:val="24"/>
        </w:rPr>
        <w:t>Oegema</w:t>
      </w:r>
      <w:proofErr w:type="spellEnd"/>
      <w:r w:rsidR="00BE7EC3" w:rsidRPr="009E009E">
        <w:rPr>
          <w:rFonts w:ascii="Times New Roman" w:hAnsi="Times New Roman" w:cs="Times New Roman"/>
          <w:sz w:val="24"/>
          <w:szCs w:val="24"/>
          <w:lang w:val="en-US"/>
        </w:rPr>
        <w:t xml:space="preserve"> 2008</w:t>
      </w:r>
      <w:r w:rsidR="0087407E" w:rsidRPr="009E009E">
        <w:rPr>
          <w:rFonts w:ascii="Times New Roman" w:hAnsi="Times New Roman" w:cs="Times New Roman"/>
          <w:sz w:val="24"/>
          <w:szCs w:val="24"/>
          <w:lang w:val="en-US"/>
        </w:rPr>
        <w:t xml:space="preserve">; Green-Pedersen and Jensen 2019; </w:t>
      </w:r>
      <w:proofErr w:type="spellStart"/>
      <w:r w:rsidR="0087407E" w:rsidRPr="009E009E">
        <w:rPr>
          <w:rFonts w:ascii="Times New Roman" w:hAnsi="Times New Roman" w:cs="Times New Roman"/>
          <w:sz w:val="24"/>
          <w:szCs w:val="24"/>
          <w:lang w:val="en-US"/>
        </w:rPr>
        <w:t>Soroka</w:t>
      </w:r>
      <w:proofErr w:type="spellEnd"/>
      <w:r w:rsidR="0087407E" w:rsidRPr="009E009E">
        <w:rPr>
          <w:rFonts w:ascii="Times New Roman" w:hAnsi="Times New Roman" w:cs="Times New Roman"/>
          <w:sz w:val="24"/>
          <w:szCs w:val="24"/>
          <w:lang w:val="en-US"/>
        </w:rPr>
        <w:t xml:space="preserve"> 2002). </w:t>
      </w:r>
      <w:r w:rsidR="00933BBE" w:rsidRPr="009E009E">
        <w:rPr>
          <w:rFonts w:ascii="Times New Roman" w:hAnsi="Times New Roman" w:cs="Times New Roman"/>
          <w:sz w:val="24"/>
          <w:szCs w:val="24"/>
          <w:lang w:val="en-US"/>
        </w:rPr>
        <w:t xml:space="preserve">Table 4 provides an overview of the problem characteristics explored in this additional robustness analysis. </w:t>
      </w:r>
      <w:r w:rsidR="0087407E" w:rsidRPr="009E009E">
        <w:rPr>
          <w:rFonts w:ascii="Times New Roman" w:hAnsi="Times New Roman" w:cs="Times New Roman"/>
          <w:sz w:val="24"/>
          <w:szCs w:val="24"/>
          <w:lang w:val="en-US"/>
        </w:rPr>
        <w:t xml:space="preserve">In the </w:t>
      </w:r>
      <w:r w:rsidR="00861F5A">
        <w:rPr>
          <w:rFonts w:ascii="Times New Roman" w:hAnsi="Times New Roman" w:cs="Times New Roman"/>
          <w:sz w:val="24"/>
          <w:szCs w:val="24"/>
          <w:lang w:val="en-US"/>
        </w:rPr>
        <w:t>supporting</w:t>
      </w:r>
      <w:r w:rsidR="007029DE" w:rsidRPr="009E009E">
        <w:rPr>
          <w:rFonts w:ascii="Times New Roman" w:hAnsi="Times New Roman" w:cs="Times New Roman"/>
          <w:sz w:val="24"/>
          <w:szCs w:val="24"/>
          <w:lang w:val="en-US"/>
        </w:rPr>
        <w:t xml:space="preserve"> </w:t>
      </w:r>
      <w:r w:rsidR="00861F5A">
        <w:rPr>
          <w:rFonts w:ascii="Times New Roman" w:hAnsi="Times New Roman" w:cs="Times New Roman"/>
          <w:sz w:val="24"/>
          <w:szCs w:val="24"/>
          <w:lang w:val="en-US"/>
        </w:rPr>
        <w:t>i</w:t>
      </w:r>
      <w:r w:rsidR="0087407E" w:rsidRPr="009E009E">
        <w:rPr>
          <w:rFonts w:ascii="Times New Roman" w:hAnsi="Times New Roman" w:cs="Times New Roman"/>
          <w:sz w:val="24"/>
          <w:szCs w:val="24"/>
          <w:lang w:val="en-US"/>
        </w:rPr>
        <w:t xml:space="preserve">nformation, we introduce the six problem characteristics and document the groupings of the </w:t>
      </w:r>
      <w:r w:rsidR="009126AC">
        <w:rPr>
          <w:rFonts w:ascii="Times New Roman" w:hAnsi="Times New Roman" w:cs="Times New Roman"/>
          <w:sz w:val="24"/>
          <w:szCs w:val="24"/>
          <w:lang w:val="en-US"/>
        </w:rPr>
        <w:t>17</w:t>
      </w:r>
      <w:r w:rsidR="0087407E" w:rsidRPr="009E009E">
        <w:rPr>
          <w:rFonts w:ascii="Times New Roman" w:hAnsi="Times New Roman" w:cs="Times New Roman"/>
          <w:sz w:val="24"/>
          <w:szCs w:val="24"/>
          <w:lang w:val="en-US"/>
        </w:rPr>
        <w:t xml:space="preserve"> problem indicators. Having identified </w:t>
      </w:r>
      <w:r w:rsidR="00C910CA">
        <w:rPr>
          <w:rFonts w:ascii="Times New Roman" w:hAnsi="Times New Roman" w:cs="Times New Roman"/>
          <w:sz w:val="24"/>
          <w:szCs w:val="24"/>
          <w:lang w:val="en-US"/>
        </w:rPr>
        <w:t>each indicators</w:t>
      </w:r>
      <w:r w:rsidR="0087407E" w:rsidRPr="009E009E">
        <w:rPr>
          <w:rFonts w:ascii="Times New Roman" w:hAnsi="Times New Roman" w:cs="Times New Roman"/>
          <w:sz w:val="24"/>
          <w:szCs w:val="24"/>
          <w:lang w:val="en-US"/>
        </w:rPr>
        <w:t xml:space="preserve"> six types of problem characteristics, w</w:t>
      </w:r>
      <w:r w:rsidRPr="009E009E">
        <w:rPr>
          <w:rFonts w:ascii="Times New Roman" w:hAnsi="Times New Roman" w:cs="Times New Roman"/>
          <w:sz w:val="24"/>
          <w:szCs w:val="24"/>
          <w:lang w:val="en-US"/>
        </w:rPr>
        <w:t xml:space="preserve">e interact the lagged levels and first-differenced predictor variables with dummies for each of the </w:t>
      </w:r>
      <w:r w:rsidR="007029DE" w:rsidRPr="009E009E">
        <w:rPr>
          <w:rFonts w:ascii="Times New Roman" w:hAnsi="Times New Roman" w:cs="Times New Roman"/>
          <w:sz w:val="24"/>
          <w:szCs w:val="24"/>
          <w:lang w:val="en-US"/>
        </w:rPr>
        <w:t xml:space="preserve">six problem </w:t>
      </w:r>
      <w:r w:rsidRPr="009E009E">
        <w:rPr>
          <w:rFonts w:ascii="Times New Roman" w:hAnsi="Times New Roman" w:cs="Times New Roman"/>
          <w:sz w:val="24"/>
          <w:szCs w:val="24"/>
          <w:lang w:val="en-US"/>
        </w:rPr>
        <w:t xml:space="preserve">characteristics. The dummy takes the value 1 on indicators on which we should expect increased </w:t>
      </w:r>
      <w:r w:rsidR="007029DE" w:rsidRPr="009E009E">
        <w:rPr>
          <w:rFonts w:ascii="Times New Roman" w:hAnsi="Times New Roman" w:cs="Times New Roman"/>
          <w:sz w:val="24"/>
          <w:szCs w:val="24"/>
          <w:lang w:val="en-US"/>
        </w:rPr>
        <w:t xml:space="preserve">agenda responsiveness </w:t>
      </w:r>
      <w:r w:rsidRPr="009E009E">
        <w:rPr>
          <w:rFonts w:ascii="Times New Roman" w:hAnsi="Times New Roman" w:cs="Times New Roman"/>
          <w:sz w:val="24"/>
          <w:szCs w:val="24"/>
          <w:lang w:val="en-US"/>
        </w:rPr>
        <w:t xml:space="preserve">(0 otherwise). Thus, we use the dummy for each characteristic to split the indicators into two groups (details in </w:t>
      </w:r>
      <w:r w:rsidR="00861F5A">
        <w:rPr>
          <w:rFonts w:ascii="Times New Roman" w:hAnsi="Times New Roman" w:cs="Times New Roman"/>
          <w:sz w:val="24"/>
          <w:szCs w:val="24"/>
          <w:lang w:val="en-US"/>
        </w:rPr>
        <w:t>s</w:t>
      </w:r>
      <w:r w:rsidRPr="009E009E">
        <w:rPr>
          <w:rFonts w:ascii="Times New Roman" w:hAnsi="Times New Roman" w:cs="Times New Roman"/>
          <w:sz w:val="24"/>
          <w:szCs w:val="24"/>
          <w:lang w:val="en-US"/>
        </w:rPr>
        <w:t xml:space="preserve">upporting </w:t>
      </w:r>
      <w:r w:rsidR="00861F5A">
        <w:rPr>
          <w:rFonts w:ascii="Times New Roman" w:hAnsi="Times New Roman" w:cs="Times New Roman"/>
          <w:sz w:val="24"/>
          <w:szCs w:val="24"/>
          <w:lang w:val="en-US"/>
        </w:rPr>
        <w:t>i</w:t>
      </w:r>
      <w:r w:rsidRPr="009E009E">
        <w:rPr>
          <w:rFonts w:ascii="Times New Roman" w:hAnsi="Times New Roman" w:cs="Times New Roman"/>
          <w:sz w:val="24"/>
          <w:szCs w:val="24"/>
          <w:lang w:val="en-US"/>
        </w:rPr>
        <w:t xml:space="preserve">nformation). If the positive relationship between indicators and the </w:t>
      </w:r>
      <w:r w:rsidR="00B069EF" w:rsidRPr="009E009E">
        <w:rPr>
          <w:rFonts w:ascii="Times New Roman" w:hAnsi="Times New Roman" w:cs="Times New Roman"/>
          <w:sz w:val="24"/>
          <w:szCs w:val="24"/>
          <w:lang w:val="en-US"/>
        </w:rPr>
        <w:t xml:space="preserve">policy </w:t>
      </w:r>
      <w:r w:rsidRPr="009E009E">
        <w:rPr>
          <w:rFonts w:ascii="Times New Roman" w:hAnsi="Times New Roman" w:cs="Times New Roman"/>
          <w:sz w:val="24"/>
          <w:szCs w:val="24"/>
          <w:lang w:val="en-US"/>
        </w:rPr>
        <w:t xml:space="preserve">agenda is limited to certain types of special problems, the coefficients should be small and </w:t>
      </w:r>
      <w:r w:rsidR="007029DE" w:rsidRPr="009E009E">
        <w:rPr>
          <w:rFonts w:ascii="Times New Roman" w:hAnsi="Times New Roman" w:cs="Times New Roman"/>
          <w:sz w:val="24"/>
          <w:szCs w:val="24"/>
          <w:lang w:val="en-US"/>
        </w:rPr>
        <w:t xml:space="preserve">statistically </w:t>
      </w:r>
      <w:r w:rsidRPr="009E009E">
        <w:rPr>
          <w:rFonts w:ascii="Times New Roman" w:hAnsi="Times New Roman" w:cs="Times New Roman"/>
          <w:sz w:val="24"/>
          <w:szCs w:val="24"/>
          <w:lang w:val="en-US"/>
        </w:rPr>
        <w:t xml:space="preserve">insignificant for indicators that do not possess each characteristic (0) and positive and </w:t>
      </w:r>
      <w:r w:rsidR="007029DE" w:rsidRPr="009E009E">
        <w:rPr>
          <w:rFonts w:ascii="Times New Roman" w:hAnsi="Times New Roman" w:cs="Times New Roman"/>
          <w:sz w:val="24"/>
          <w:szCs w:val="24"/>
          <w:lang w:val="en-US"/>
        </w:rPr>
        <w:t xml:space="preserve">statistically </w:t>
      </w:r>
      <w:r w:rsidRPr="009E009E">
        <w:rPr>
          <w:rFonts w:ascii="Times New Roman" w:hAnsi="Times New Roman" w:cs="Times New Roman"/>
          <w:sz w:val="24"/>
          <w:szCs w:val="24"/>
          <w:lang w:val="en-US"/>
        </w:rPr>
        <w:t>sig</w:t>
      </w:r>
      <w:r w:rsidR="00933BBE" w:rsidRPr="009E009E">
        <w:rPr>
          <w:rFonts w:ascii="Times New Roman" w:hAnsi="Times New Roman" w:cs="Times New Roman"/>
          <w:sz w:val="24"/>
          <w:szCs w:val="24"/>
          <w:lang w:val="en-US"/>
        </w:rPr>
        <w:t>nificant for those that do (1).</w:t>
      </w:r>
    </w:p>
    <w:p w14:paraId="3CBC9CB6" w14:textId="4D7B3CEB" w:rsidR="009C22CF" w:rsidRPr="009E009E" w:rsidRDefault="00933BBE" w:rsidP="003500E8">
      <w:pPr>
        <w:spacing w:line="480" w:lineRule="auto"/>
        <w:jc w:val="center"/>
        <w:rPr>
          <w:rFonts w:ascii="Times New Roman" w:hAnsi="Times New Roman" w:cs="Times New Roman"/>
          <w:sz w:val="24"/>
          <w:szCs w:val="24"/>
          <w:lang w:val="en-US"/>
        </w:rPr>
      </w:pPr>
      <w:r w:rsidRPr="009E009E">
        <w:rPr>
          <w:rFonts w:ascii="Times New Roman" w:hAnsi="Times New Roman" w:cs="Times New Roman"/>
          <w:sz w:val="24"/>
          <w:szCs w:val="24"/>
          <w:lang w:val="en-US"/>
        </w:rPr>
        <w:t>[Table 4</w:t>
      </w:r>
      <w:r w:rsidR="002A14EE" w:rsidRPr="009E009E">
        <w:rPr>
          <w:rFonts w:ascii="Times New Roman" w:hAnsi="Times New Roman" w:cs="Times New Roman"/>
          <w:sz w:val="24"/>
          <w:szCs w:val="24"/>
          <w:lang w:val="en-US"/>
        </w:rPr>
        <w:t xml:space="preserve">, </w:t>
      </w:r>
      <w:r w:rsidR="009C22CF" w:rsidRPr="009E009E">
        <w:rPr>
          <w:rFonts w:ascii="Times New Roman" w:hAnsi="Times New Roman" w:cs="Times New Roman"/>
          <w:sz w:val="24"/>
          <w:szCs w:val="24"/>
          <w:lang w:val="en-US"/>
        </w:rPr>
        <w:t>Figure 2]</w:t>
      </w:r>
    </w:p>
    <w:p w14:paraId="2AD4C5BD" w14:textId="222DDB39" w:rsidR="009C22CF" w:rsidRPr="009E009E" w:rsidRDefault="009C22CF" w:rsidP="005057B9">
      <w:pPr>
        <w:spacing w:line="480" w:lineRule="auto"/>
        <w:jc w:val="left"/>
        <w:rPr>
          <w:rFonts w:ascii="Times New Roman" w:hAnsi="Times New Roman" w:cs="Times New Roman"/>
          <w:b/>
          <w:sz w:val="24"/>
          <w:szCs w:val="24"/>
          <w:lang w:val="en-US"/>
        </w:rPr>
      </w:pPr>
      <w:r w:rsidRPr="009E009E">
        <w:rPr>
          <w:rFonts w:ascii="Times New Roman" w:hAnsi="Times New Roman" w:cs="Times New Roman"/>
          <w:sz w:val="24"/>
          <w:szCs w:val="24"/>
          <w:lang w:val="en-US"/>
        </w:rPr>
        <w:lastRenderedPageBreak/>
        <w:t xml:space="preserve">Figure 2 shows the coefficient estimates from a series of </w:t>
      </w:r>
      <w:r w:rsidR="005034C7">
        <w:rPr>
          <w:rFonts w:ascii="Times New Roman" w:hAnsi="Times New Roman" w:cs="Times New Roman"/>
          <w:sz w:val="24"/>
          <w:szCs w:val="24"/>
          <w:lang w:val="en-US"/>
        </w:rPr>
        <w:t>ECMs</w:t>
      </w:r>
      <w:r w:rsidRPr="009E009E">
        <w:rPr>
          <w:rFonts w:ascii="Times New Roman" w:hAnsi="Times New Roman" w:cs="Times New Roman"/>
          <w:sz w:val="24"/>
          <w:szCs w:val="24"/>
          <w:lang w:val="en-US"/>
        </w:rPr>
        <w:t xml:space="preserve">. </w:t>
      </w:r>
      <w:r w:rsidR="008217B2">
        <w:rPr>
          <w:rFonts w:ascii="Times New Roman" w:hAnsi="Times New Roman" w:cs="Times New Roman"/>
          <w:sz w:val="24"/>
          <w:szCs w:val="24"/>
          <w:lang w:val="en-US"/>
        </w:rPr>
        <w:t>Regarding</w:t>
      </w:r>
      <w:r w:rsidRPr="009E009E">
        <w:rPr>
          <w:rFonts w:ascii="Times New Roman" w:hAnsi="Times New Roman" w:cs="Times New Roman"/>
          <w:sz w:val="24"/>
          <w:szCs w:val="24"/>
          <w:lang w:val="en-US"/>
        </w:rPr>
        <w:t xml:space="preserve"> levels, the results suggest that politicians devote some attention to the indicators regardless of the character of the problem at stake. Although there is variation for some of the characteristics, the lagged level of indicators and the benchmark have a </w:t>
      </w:r>
      <w:r w:rsidR="007029DE" w:rsidRPr="009E009E">
        <w:rPr>
          <w:rFonts w:ascii="Times New Roman" w:hAnsi="Times New Roman" w:cs="Times New Roman"/>
          <w:sz w:val="24"/>
          <w:szCs w:val="24"/>
          <w:lang w:val="en-US"/>
        </w:rPr>
        <w:t xml:space="preserve">statistically </w:t>
      </w:r>
      <w:r w:rsidRPr="009E009E">
        <w:rPr>
          <w:rFonts w:ascii="Times New Roman" w:hAnsi="Times New Roman" w:cs="Times New Roman"/>
          <w:sz w:val="24"/>
          <w:szCs w:val="24"/>
          <w:lang w:val="en-US"/>
        </w:rPr>
        <w:t xml:space="preserve">significant effect at the &lt;0.10 level for all types of problems. In comparison, the character of problems matters more to politicians’ responsiveness to changes in </w:t>
      </w:r>
      <w:r w:rsidR="007029DE" w:rsidRPr="009E009E">
        <w:rPr>
          <w:rFonts w:ascii="Times New Roman" w:hAnsi="Times New Roman" w:cs="Times New Roman"/>
          <w:sz w:val="24"/>
          <w:szCs w:val="24"/>
          <w:lang w:val="en-US"/>
        </w:rPr>
        <w:t xml:space="preserve">problem </w:t>
      </w:r>
      <w:r w:rsidRPr="009E009E">
        <w:rPr>
          <w:rFonts w:ascii="Times New Roman" w:hAnsi="Times New Roman" w:cs="Times New Roman"/>
          <w:sz w:val="24"/>
          <w:szCs w:val="24"/>
          <w:lang w:val="en-US"/>
        </w:rPr>
        <w:t xml:space="preserve">indicators. Whereas the coefficient for current changes in the indicators is </w:t>
      </w:r>
      <w:r w:rsidR="007029DE" w:rsidRPr="009E009E">
        <w:rPr>
          <w:rFonts w:ascii="Times New Roman" w:hAnsi="Times New Roman" w:cs="Times New Roman"/>
          <w:sz w:val="24"/>
          <w:szCs w:val="24"/>
          <w:lang w:val="en-US"/>
        </w:rPr>
        <w:t xml:space="preserve">statistically </w:t>
      </w:r>
      <w:r w:rsidRPr="009E009E">
        <w:rPr>
          <w:rFonts w:ascii="Times New Roman" w:hAnsi="Times New Roman" w:cs="Times New Roman"/>
          <w:sz w:val="24"/>
          <w:szCs w:val="24"/>
          <w:lang w:val="en-US"/>
        </w:rPr>
        <w:t xml:space="preserve">significant for indicators that measure problems that are obtrusive, agreed upon, affect a large number of people, and have intense effects, it is </w:t>
      </w:r>
      <w:r w:rsidR="007029DE" w:rsidRPr="009E009E">
        <w:rPr>
          <w:rFonts w:ascii="Times New Roman" w:hAnsi="Times New Roman" w:cs="Times New Roman"/>
          <w:sz w:val="24"/>
          <w:szCs w:val="24"/>
          <w:lang w:val="en-US"/>
        </w:rPr>
        <w:t xml:space="preserve">statistically </w:t>
      </w:r>
      <w:r w:rsidRPr="009E009E">
        <w:rPr>
          <w:rFonts w:ascii="Times New Roman" w:hAnsi="Times New Roman" w:cs="Times New Roman"/>
          <w:sz w:val="24"/>
          <w:szCs w:val="24"/>
          <w:lang w:val="en-US"/>
        </w:rPr>
        <w:t>insignificant for those that do not possess these characteristics. For the changes in the benchmark</w:t>
      </w:r>
      <w:r w:rsidR="007029DE" w:rsidRPr="009E009E">
        <w:rPr>
          <w:rFonts w:ascii="Times New Roman" w:hAnsi="Times New Roman" w:cs="Times New Roman"/>
          <w:sz w:val="24"/>
          <w:szCs w:val="24"/>
          <w:lang w:val="en-US"/>
        </w:rPr>
        <w:t xml:space="preserve"> variables</w:t>
      </w:r>
      <w:r w:rsidRPr="009E009E">
        <w:rPr>
          <w:rFonts w:ascii="Times New Roman" w:hAnsi="Times New Roman" w:cs="Times New Roman"/>
          <w:sz w:val="24"/>
          <w:szCs w:val="24"/>
          <w:lang w:val="en-US"/>
        </w:rPr>
        <w:t xml:space="preserve">, the effect varies according to the intensity of the effects as well as the obtrusiveness and concreteness. </w:t>
      </w:r>
      <w:r w:rsidR="000133EA" w:rsidRPr="000133EA">
        <w:rPr>
          <w:rFonts w:ascii="Times New Roman" w:hAnsi="Times New Roman" w:cs="Times New Roman"/>
          <w:sz w:val="24"/>
          <w:szCs w:val="24"/>
          <w:lang w:val="en-US"/>
        </w:rPr>
        <w:t>The robustness checks reveal some variation in the results across different model assumptions, and such variation naturally invites further theorizing and testing. However, in the context of this paper the main conclusion on the robustness analyses is that the main results apply across a large set of different model specifications.</w:t>
      </w:r>
      <w:r w:rsidR="00C910CA" w:rsidRPr="00C910CA">
        <w:rPr>
          <w:rFonts w:ascii="Times New Roman" w:hAnsi="Times New Roman" w:cs="Times New Roman"/>
          <w:sz w:val="24"/>
          <w:szCs w:val="24"/>
          <w:lang w:val="en-US"/>
        </w:rPr>
        <w:t xml:space="preserve"> </w:t>
      </w:r>
    </w:p>
    <w:p w14:paraId="714A489D" w14:textId="77777777" w:rsidR="00724F09" w:rsidRPr="009E009E" w:rsidRDefault="00724F09" w:rsidP="005057B9">
      <w:pPr>
        <w:spacing w:line="480" w:lineRule="auto"/>
        <w:jc w:val="left"/>
        <w:rPr>
          <w:rFonts w:ascii="Times New Roman" w:hAnsi="Times New Roman" w:cs="Times New Roman"/>
          <w:b/>
          <w:sz w:val="24"/>
          <w:szCs w:val="24"/>
          <w:lang w:val="en-US"/>
        </w:rPr>
      </w:pPr>
    </w:p>
    <w:p w14:paraId="49D092B1" w14:textId="2AF5DDD2" w:rsidR="00724F09" w:rsidRPr="009E009E" w:rsidRDefault="00724F09" w:rsidP="005057B9">
      <w:pPr>
        <w:spacing w:line="480" w:lineRule="auto"/>
        <w:jc w:val="left"/>
        <w:rPr>
          <w:rFonts w:ascii="Times New Roman" w:hAnsi="Times New Roman" w:cs="Times New Roman"/>
          <w:b/>
          <w:sz w:val="24"/>
          <w:szCs w:val="24"/>
          <w:lang w:val="en-US"/>
        </w:rPr>
      </w:pPr>
      <w:r w:rsidRPr="009E009E">
        <w:rPr>
          <w:rFonts w:ascii="Times New Roman" w:hAnsi="Times New Roman" w:cs="Times New Roman"/>
          <w:b/>
          <w:sz w:val="24"/>
          <w:szCs w:val="24"/>
          <w:lang w:val="en-US"/>
        </w:rPr>
        <w:t>Conclusion</w:t>
      </w:r>
    </w:p>
    <w:p w14:paraId="2CCB542B" w14:textId="68F7E723" w:rsidR="00724F09" w:rsidRPr="009E009E" w:rsidRDefault="00724F09" w:rsidP="005057B9">
      <w:pPr>
        <w:spacing w:line="480" w:lineRule="auto"/>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t xml:space="preserve">Based on data from 17 </w:t>
      </w:r>
      <w:r w:rsidR="001F7E8F" w:rsidRPr="009E009E">
        <w:rPr>
          <w:rFonts w:ascii="Times New Roman" w:hAnsi="Times New Roman" w:cs="Times New Roman"/>
          <w:sz w:val="24"/>
          <w:szCs w:val="24"/>
          <w:lang w:val="en-US"/>
        </w:rPr>
        <w:t xml:space="preserve">problem indicators </w:t>
      </w:r>
      <w:r w:rsidRPr="009E009E">
        <w:rPr>
          <w:rFonts w:ascii="Times New Roman" w:hAnsi="Times New Roman" w:cs="Times New Roman"/>
          <w:sz w:val="24"/>
          <w:szCs w:val="24"/>
          <w:lang w:val="en-US"/>
        </w:rPr>
        <w:t xml:space="preserve">in seven countries between 1960 and 2015, we find evidence that </w:t>
      </w:r>
      <w:r w:rsidR="001F7E8F" w:rsidRPr="009E009E">
        <w:rPr>
          <w:rFonts w:ascii="Times New Roman" w:hAnsi="Times New Roman" w:cs="Times New Roman"/>
          <w:sz w:val="24"/>
          <w:szCs w:val="24"/>
          <w:lang w:val="en-US"/>
        </w:rPr>
        <w:t xml:space="preserve">the </w:t>
      </w:r>
      <w:r w:rsidR="00350853" w:rsidRPr="009E009E">
        <w:rPr>
          <w:rFonts w:ascii="Times New Roman" w:hAnsi="Times New Roman" w:cs="Times New Roman"/>
          <w:sz w:val="24"/>
          <w:szCs w:val="24"/>
          <w:lang w:val="en-US"/>
        </w:rPr>
        <w:t>policy</w:t>
      </w:r>
      <w:r w:rsidR="001F7E8F" w:rsidRPr="009E009E">
        <w:rPr>
          <w:rFonts w:ascii="Times New Roman" w:hAnsi="Times New Roman" w:cs="Times New Roman"/>
          <w:sz w:val="24"/>
          <w:szCs w:val="24"/>
          <w:lang w:val="en-US"/>
        </w:rPr>
        <w:t xml:space="preserve"> agenda of national politicians does </w:t>
      </w:r>
      <w:r w:rsidRPr="009E009E">
        <w:rPr>
          <w:rFonts w:ascii="Times New Roman" w:hAnsi="Times New Roman" w:cs="Times New Roman"/>
          <w:sz w:val="24"/>
          <w:szCs w:val="24"/>
          <w:lang w:val="en-US"/>
        </w:rPr>
        <w:t xml:space="preserve">respond to </w:t>
      </w:r>
      <w:r w:rsidR="001F7E8F" w:rsidRPr="009E009E">
        <w:rPr>
          <w:rFonts w:ascii="Times New Roman" w:hAnsi="Times New Roman" w:cs="Times New Roman"/>
          <w:sz w:val="24"/>
          <w:szCs w:val="24"/>
          <w:lang w:val="en-US"/>
        </w:rPr>
        <w:t>information carried by problem indicators. T</w:t>
      </w:r>
      <w:r w:rsidRPr="009E009E">
        <w:rPr>
          <w:rFonts w:ascii="Times New Roman" w:hAnsi="Times New Roman" w:cs="Times New Roman"/>
          <w:sz w:val="24"/>
          <w:szCs w:val="24"/>
          <w:lang w:val="en-US"/>
        </w:rPr>
        <w:t xml:space="preserve">he </w:t>
      </w:r>
      <w:r w:rsidR="001F7E8F" w:rsidRPr="009E009E">
        <w:rPr>
          <w:rFonts w:ascii="Times New Roman" w:hAnsi="Times New Roman" w:cs="Times New Roman"/>
          <w:sz w:val="24"/>
          <w:szCs w:val="24"/>
          <w:lang w:val="en-US"/>
        </w:rPr>
        <w:t xml:space="preserve">national </w:t>
      </w:r>
      <w:r w:rsidRPr="009E009E">
        <w:rPr>
          <w:rFonts w:ascii="Times New Roman" w:hAnsi="Times New Roman" w:cs="Times New Roman"/>
          <w:sz w:val="24"/>
          <w:szCs w:val="24"/>
          <w:lang w:val="en-US"/>
        </w:rPr>
        <w:t>poli</w:t>
      </w:r>
      <w:r w:rsidR="00177393" w:rsidRPr="009E009E">
        <w:rPr>
          <w:rFonts w:ascii="Times New Roman" w:hAnsi="Times New Roman" w:cs="Times New Roman"/>
          <w:sz w:val="24"/>
          <w:szCs w:val="24"/>
          <w:lang w:val="en-US"/>
        </w:rPr>
        <w:t>cy</w:t>
      </w:r>
      <w:r w:rsidRPr="009E009E">
        <w:rPr>
          <w:rFonts w:ascii="Times New Roman" w:hAnsi="Times New Roman" w:cs="Times New Roman"/>
          <w:sz w:val="24"/>
          <w:szCs w:val="24"/>
          <w:lang w:val="en-US"/>
        </w:rPr>
        <w:t xml:space="preserve"> agenda is affected by </w:t>
      </w:r>
      <w:r w:rsidR="003D23FF" w:rsidRPr="009E009E">
        <w:rPr>
          <w:rFonts w:ascii="Times New Roman" w:hAnsi="Times New Roman" w:cs="Times New Roman"/>
          <w:sz w:val="24"/>
          <w:szCs w:val="24"/>
          <w:lang w:val="en-US"/>
        </w:rPr>
        <w:t xml:space="preserve">the development </w:t>
      </w:r>
      <w:r w:rsidR="005645E1" w:rsidRPr="009E009E">
        <w:rPr>
          <w:rFonts w:ascii="Times New Roman" w:hAnsi="Times New Roman" w:cs="Times New Roman"/>
          <w:sz w:val="24"/>
          <w:szCs w:val="24"/>
          <w:lang w:val="en-US"/>
        </w:rPr>
        <w:t xml:space="preserve">in the indicators </w:t>
      </w:r>
      <w:r w:rsidR="003D23FF" w:rsidRPr="009E009E">
        <w:rPr>
          <w:rFonts w:ascii="Times New Roman" w:hAnsi="Times New Roman" w:cs="Times New Roman"/>
          <w:sz w:val="24"/>
          <w:szCs w:val="24"/>
          <w:lang w:val="en-US"/>
        </w:rPr>
        <w:t xml:space="preserve">(changes) </w:t>
      </w:r>
      <w:r w:rsidRPr="009E009E">
        <w:rPr>
          <w:rFonts w:ascii="Times New Roman" w:hAnsi="Times New Roman" w:cs="Times New Roman"/>
          <w:sz w:val="24"/>
          <w:szCs w:val="24"/>
          <w:lang w:val="en-US"/>
        </w:rPr>
        <w:t xml:space="preserve">and the </w:t>
      </w:r>
      <w:r w:rsidR="003D23FF" w:rsidRPr="009E009E">
        <w:rPr>
          <w:rFonts w:ascii="Times New Roman" w:hAnsi="Times New Roman" w:cs="Times New Roman"/>
          <w:sz w:val="24"/>
          <w:szCs w:val="24"/>
          <w:lang w:val="en-US"/>
        </w:rPr>
        <w:t xml:space="preserve">current problem severity according to the </w:t>
      </w:r>
      <w:r w:rsidRPr="009E009E">
        <w:rPr>
          <w:rFonts w:ascii="Times New Roman" w:hAnsi="Times New Roman" w:cs="Times New Roman"/>
          <w:sz w:val="24"/>
          <w:szCs w:val="24"/>
          <w:lang w:val="en-US"/>
        </w:rPr>
        <w:t>indicators</w:t>
      </w:r>
      <w:r w:rsidR="003D23FF" w:rsidRPr="009E009E">
        <w:rPr>
          <w:rFonts w:ascii="Times New Roman" w:hAnsi="Times New Roman" w:cs="Times New Roman"/>
          <w:sz w:val="24"/>
          <w:szCs w:val="24"/>
          <w:lang w:val="en-US"/>
        </w:rPr>
        <w:t xml:space="preserve"> (levels)</w:t>
      </w:r>
      <w:r w:rsidRPr="009E009E">
        <w:rPr>
          <w:rFonts w:ascii="Times New Roman" w:hAnsi="Times New Roman" w:cs="Times New Roman"/>
          <w:sz w:val="24"/>
          <w:szCs w:val="24"/>
          <w:lang w:val="en-US"/>
        </w:rPr>
        <w:t xml:space="preserve">, both over time and in comparison to other countries. The positive effect of </w:t>
      </w:r>
      <w:r w:rsidR="003D23FF" w:rsidRPr="009E009E">
        <w:rPr>
          <w:rFonts w:ascii="Times New Roman" w:hAnsi="Times New Roman" w:cs="Times New Roman"/>
          <w:sz w:val="24"/>
          <w:szCs w:val="24"/>
          <w:lang w:val="en-US"/>
        </w:rPr>
        <w:t>the current severity i</w:t>
      </w:r>
      <w:r w:rsidR="005645E1" w:rsidRPr="009E009E">
        <w:rPr>
          <w:rFonts w:ascii="Times New Roman" w:hAnsi="Times New Roman" w:cs="Times New Roman"/>
          <w:sz w:val="24"/>
          <w:szCs w:val="24"/>
          <w:lang w:val="en-US"/>
        </w:rPr>
        <w:t xml:space="preserve">n </w:t>
      </w:r>
      <w:r w:rsidR="003D23FF" w:rsidRPr="009E009E">
        <w:rPr>
          <w:rFonts w:ascii="Times New Roman" w:hAnsi="Times New Roman" w:cs="Times New Roman"/>
          <w:sz w:val="24"/>
          <w:szCs w:val="24"/>
          <w:lang w:val="en-US"/>
        </w:rPr>
        <w:t xml:space="preserve">the </w:t>
      </w:r>
      <w:r w:rsidR="005645E1" w:rsidRPr="009E009E">
        <w:rPr>
          <w:rFonts w:ascii="Times New Roman" w:hAnsi="Times New Roman" w:cs="Times New Roman"/>
          <w:sz w:val="24"/>
          <w:szCs w:val="24"/>
          <w:lang w:val="en-US"/>
        </w:rPr>
        <w:t xml:space="preserve">indicators </w:t>
      </w:r>
      <w:r w:rsidRPr="009E009E">
        <w:rPr>
          <w:rFonts w:ascii="Times New Roman" w:hAnsi="Times New Roman" w:cs="Times New Roman"/>
          <w:sz w:val="24"/>
          <w:szCs w:val="24"/>
          <w:lang w:val="en-US"/>
        </w:rPr>
        <w:t xml:space="preserve">applies regardless of how many people a problem affects, how intense those effects are, and several other problem characteristics. Regarding the </w:t>
      </w:r>
      <w:proofErr w:type="spellStart"/>
      <w:r w:rsidR="003D23FF" w:rsidRPr="009E009E">
        <w:rPr>
          <w:rFonts w:ascii="Times New Roman" w:hAnsi="Times New Roman" w:cs="Times New Roman"/>
          <w:sz w:val="24"/>
          <w:szCs w:val="24"/>
          <w:lang w:val="en-US"/>
        </w:rPr>
        <w:t>over time</w:t>
      </w:r>
      <w:proofErr w:type="spellEnd"/>
      <w:r w:rsidR="003D23FF" w:rsidRPr="009E009E">
        <w:rPr>
          <w:rFonts w:ascii="Times New Roman" w:hAnsi="Times New Roman" w:cs="Times New Roman"/>
          <w:sz w:val="24"/>
          <w:szCs w:val="24"/>
          <w:lang w:val="en-US"/>
        </w:rPr>
        <w:t xml:space="preserve"> </w:t>
      </w:r>
      <w:r w:rsidR="003D23FF" w:rsidRPr="009E009E">
        <w:rPr>
          <w:rFonts w:ascii="Times New Roman" w:hAnsi="Times New Roman" w:cs="Times New Roman"/>
          <w:sz w:val="24"/>
          <w:szCs w:val="24"/>
          <w:lang w:val="en-US"/>
        </w:rPr>
        <w:lastRenderedPageBreak/>
        <w:t xml:space="preserve">development </w:t>
      </w:r>
      <w:r w:rsidRPr="009E009E">
        <w:rPr>
          <w:rFonts w:ascii="Times New Roman" w:hAnsi="Times New Roman" w:cs="Times New Roman"/>
          <w:sz w:val="24"/>
          <w:szCs w:val="24"/>
          <w:lang w:val="en-US"/>
        </w:rPr>
        <w:t>in indicators, the effect varies according to the character of the problem at stake. Furthermore, th</w:t>
      </w:r>
      <w:r w:rsidR="009E2E63">
        <w:rPr>
          <w:rFonts w:ascii="Times New Roman" w:hAnsi="Times New Roman" w:cs="Times New Roman"/>
          <w:sz w:val="24"/>
          <w:szCs w:val="24"/>
          <w:lang w:val="en-US"/>
        </w:rPr>
        <w:t>e</w:t>
      </w:r>
      <w:r w:rsidR="003D23FF" w:rsidRPr="009E009E">
        <w:rPr>
          <w:rFonts w:ascii="Times New Roman" w:hAnsi="Times New Roman" w:cs="Times New Roman"/>
          <w:sz w:val="24"/>
          <w:szCs w:val="24"/>
          <w:lang w:val="en-US"/>
        </w:rPr>
        <w:t xml:space="preserve"> effect of the development in the indicators </w:t>
      </w:r>
      <w:r w:rsidRPr="009E009E">
        <w:rPr>
          <w:rFonts w:ascii="Times New Roman" w:hAnsi="Times New Roman" w:cs="Times New Roman"/>
          <w:sz w:val="24"/>
          <w:szCs w:val="24"/>
          <w:lang w:val="en-US"/>
        </w:rPr>
        <w:t>is entirely driven by a strong responsiveness to negative changes, which have a much stronger effect than positive changes. This finding suggests that the negativity bias extends to po</w:t>
      </w:r>
      <w:r w:rsidR="00350853" w:rsidRPr="009E009E">
        <w:rPr>
          <w:rFonts w:ascii="Times New Roman" w:hAnsi="Times New Roman" w:cs="Times New Roman"/>
          <w:sz w:val="24"/>
          <w:szCs w:val="24"/>
          <w:lang w:val="en-US"/>
        </w:rPr>
        <w:t>licy</w:t>
      </w:r>
      <w:r w:rsidRPr="009E009E">
        <w:rPr>
          <w:rFonts w:ascii="Times New Roman" w:hAnsi="Times New Roman" w:cs="Times New Roman"/>
          <w:sz w:val="24"/>
          <w:szCs w:val="24"/>
          <w:lang w:val="en-US"/>
        </w:rPr>
        <w:t xml:space="preserve"> agenda dynamics. </w:t>
      </w:r>
    </w:p>
    <w:p w14:paraId="019E3F6A" w14:textId="1BDA5399" w:rsidR="009E2E63" w:rsidRPr="009E009E" w:rsidRDefault="009E2E63" w:rsidP="009E2E63">
      <w:pPr>
        <w:spacing w:line="480" w:lineRule="auto"/>
        <w:ind w:firstLine="720"/>
        <w:jc w:val="left"/>
        <w:rPr>
          <w:rFonts w:ascii="Times New Roman" w:hAnsi="Times New Roman" w:cs="Times New Roman"/>
          <w:sz w:val="24"/>
          <w:szCs w:val="24"/>
          <w:lang w:val="en-US"/>
        </w:rPr>
      </w:pPr>
      <w:r>
        <w:rPr>
          <w:rFonts w:ascii="Times New Roman" w:hAnsi="Times New Roman" w:cs="Times New Roman"/>
          <w:sz w:val="24"/>
          <w:szCs w:val="24"/>
          <w:lang w:val="en-US"/>
        </w:rPr>
        <w:t>Regarding</w:t>
      </w:r>
      <w:r w:rsidRPr="009E009E">
        <w:rPr>
          <w:rFonts w:ascii="Times New Roman" w:hAnsi="Times New Roman" w:cs="Times New Roman"/>
          <w:sz w:val="24"/>
          <w:szCs w:val="24"/>
          <w:lang w:val="en-US"/>
        </w:rPr>
        <w:t xml:space="preserve"> the literature on problems and their indicators, the study </w:t>
      </w:r>
      <w:r w:rsidR="004A05B5">
        <w:rPr>
          <w:rFonts w:ascii="Times New Roman" w:hAnsi="Times New Roman" w:cs="Times New Roman"/>
          <w:sz w:val="24"/>
          <w:szCs w:val="24"/>
          <w:lang w:val="en-US"/>
        </w:rPr>
        <w:t xml:space="preserve">thus </w:t>
      </w:r>
      <w:r w:rsidRPr="009E009E">
        <w:rPr>
          <w:rFonts w:ascii="Times New Roman" w:hAnsi="Times New Roman" w:cs="Times New Roman"/>
          <w:sz w:val="24"/>
          <w:szCs w:val="24"/>
          <w:lang w:val="en-US"/>
        </w:rPr>
        <w:t xml:space="preserve">demonstrates that indicators do receive attention from politicians who use them to track the severity and development of problems. This means that the information that indicators bring into politics has important political consequences. </w:t>
      </w:r>
    </w:p>
    <w:p w14:paraId="22C80968" w14:textId="69A5323F" w:rsidR="009B7085" w:rsidRPr="009E009E" w:rsidRDefault="00724F09" w:rsidP="005057B9">
      <w:pPr>
        <w:spacing w:line="480" w:lineRule="auto"/>
        <w:ind w:firstLine="720"/>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t xml:space="preserve">The fact that politicians respond to indicators is important for a well-functioning political system, which requires some degree of problem detection </w:t>
      </w:r>
      <w:r w:rsidR="001F7E8F" w:rsidRPr="009E009E">
        <w:rPr>
          <w:rFonts w:ascii="Times New Roman" w:hAnsi="Times New Roman" w:cs="Times New Roman"/>
          <w:sz w:val="24"/>
          <w:szCs w:val="24"/>
          <w:lang w:val="en-US"/>
        </w:rPr>
        <w:t xml:space="preserve">and problem responsiveness </w:t>
      </w:r>
      <w:r w:rsidRPr="009E009E">
        <w:rPr>
          <w:rFonts w:ascii="Times New Roman" w:hAnsi="Times New Roman" w:cs="Times New Roman"/>
          <w:sz w:val="24"/>
          <w:szCs w:val="24"/>
          <w:lang w:val="en-US"/>
        </w:rPr>
        <w:t>(</w:t>
      </w:r>
      <w:proofErr w:type="spellStart"/>
      <w:r w:rsidR="0005030B" w:rsidRPr="009E009E">
        <w:rPr>
          <w:rFonts w:ascii="Times New Roman" w:hAnsi="Times New Roman" w:cs="Times New Roman"/>
          <w:sz w:val="24"/>
          <w:szCs w:val="24"/>
        </w:rPr>
        <w:t>Manin</w:t>
      </w:r>
      <w:proofErr w:type="spellEnd"/>
      <w:r w:rsidR="0005030B" w:rsidRPr="009E009E">
        <w:rPr>
          <w:rFonts w:ascii="Times New Roman" w:hAnsi="Times New Roman" w:cs="Times New Roman"/>
          <w:sz w:val="24"/>
          <w:szCs w:val="24"/>
        </w:rPr>
        <w:t xml:space="preserve">, </w:t>
      </w:r>
      <w:proofErr w:type="spellStart"/>
      <w:r w:rsidR="0005030B" w:rsidRPr="009E009E">
        <w:rPr>
          <w:rFonts w:ascii="Times New Roman" w:hAnsi="Times New Roman" w:cs="Times New Roman"/>
          <w:sz w:val="24"/>
          <w:szCs w:val="24"/>
        </w:rPr>
        <w:t>Przeworski</w:t>
      </w:r>
      <w:proofErr w:type="spellEnd"/>
      <w:r w:rsidR="0005030B">
        <w:rPr>
          <w:rFonts w:ascii="Times New Roman" w:hAnsi="Times New Roman" w:cs="Times New Roman"/>
          <w:sz w:val="24"/>
          <w:szCs w:val="24"/>
        </w:rPr>
        <w:t>,</w:t>
      </w:r>
      <w:r w:rsidR="0005030B" w:rsidRPr="009E009E">
        <w:rPr>
          <w:rFonts w:ascii="Times New Roman" w:hAnsi="Times New Roman" w:cs="Times New Roman"/>
          <w:sz w:val="24"/>
          <w:szCs w:val="24"/>
        </w:rPr>
        <w:t xml:space="preserve"> and Stokes</w:t>
      </w:r>
      <w:r w:rsidR="0005030B" w:rsidRPr="009E009E">
        <w:rPr>
          <w:rFonts w:ascii="Times New Roman" w:hAnsi="Times New Roman" w:cs="Times New Roman"/>
          <w:sz w:val="24"/>
          <w:szCs w:val="24"/>
          <w:lang w:val="en-US"/>
        </w:rPr>
        <w:t xml:space="preserve"> </w:t>
      </w:r>
      <w:r w:rsidRPr="009E009E">
        <w:rPr>
          <w:rFonts w:ascii="Times New Roman" w:hAnsi="Times New Roman" w:cs="Times New Roman"/>
          <w:sz w:val="24"/>
          <w:szCs w:val="24"/>
          <w:lang w:val="en-US"/>
        </w:rPr>
        <w:t xml:space="preserve">1999). Although the connection between indicators and problems is far from simple considering that indicators are also subject to political disagreement, they are one of the main </w:t>
      </w:r>
      <w:r w:rsidR="00D47703" w:rsidRPr="009E009E">
        <w:rPr>
          <w:rFonts w:ascii="Times New Roman" w:hAnsi="Times New Roman" w:cs="Times New Roman"/>
          <w:sz w:val="24"/>
          <w:szCs w:val="24"/>
          <w:lang w:val="en-US"/>
        </w:rPr>
        <w:t xml:space="preserve">sources for </w:t>
      </w:r>
      <w:r w:rsidRPr="009E009E">
        <w:rPr>
          <w:rFonts w:ascii="Times New Roman" w:hAnsi="Times New Roman" w:cs="Times New Roman"/>
          <w:sz w:val="24"/>
          <w:szCs w:val="24"/>
          <w:lang w:val="en-US"/>
        </w:rPr>
        <w:t xml:space="preserve">politicians </w:t>
      </w:r>
      <w:r w:rsidR="00D47703" w:rsidRPr="009E009E">
        <w:rPr>
          <w:rFonts w:ascii="Times New Roman" w:hAnsi="Times New Roman" w:cs="Times New Roman"/>
          <w:sz w:val="24"/>
          <w:szCs w:val="24"/>
          <w:lang w:val="en-US"/>
        </w:rPr>
        <w:t xml:space="preserve">to </w:t>
      </w:r>
      <w:r w:rsidRPr="009E009E">
        <w:rPr>
          <w:rFonts w:ascii="Times New Roman" w:hAnsi="Times New Roman" w:cs="Times New Roman"/>
          <w:sz w:val="24"/>
          <w:szCs w:val="24"/>
          <w:lang w:val="en-US"/>
        </w:rPr>
        <w:t xml:space="preserve">receive </w:t>
      </w:r>
      <w:r w:rsidR="00D47703" w:rsidRPr="009E009E">
        <w:rPr>
          <w:rFonts w:ascii="Times New Roman" w:hAnsi="Times New Roman" w:cs="Times New Roman"/>
          <w:sz w:val="24"/>
          <w:szCs w:val="24"/>
          <w:lang w:val="en-US"/>
        </w:rPr>
        <w:t xml:space="preserve">systematic </w:t>
      </w:r>
      <w:r w:rsidRPr="009E009E">
        <w:rPr>
          <w:rFonts w:ascii="Times New Roman" w:hAnsi="Times New Roman" w:cs="Times New Roman"/>
          <w:sz w:val="24"/>
          <w:szCs w:val="24"/>
          <w:lang w:val="en-US"/>
        </w:rPr>
        <w:t>inf</w:t>
      </w:r>
      <w:r w:rsidR="001F7E8F" w:rsidRPr="009E009E">
        <w:rPr>
          <w:rFonts w:ascii="Times New Roman" w:hAnsi="Times New Roman" w:cs="Times New Roman"/>
          <w:sz w:val="24"/>
          <w:szCs w:val="24"/>
          <w:lang w:val="en-US"/>
        </w:rPr>
        <w:t>ormation about problems. Thus</w:t>
      </w:r>
      <w:r w:rsidRPr="009E009E">
        <w:rPr>
          <w:rFonts w:ascii="Times New Roman" w:hAnsi="Times New Roman" w:cs="Times New Roman"/>
          <w:sz w:val="24"/>
          <w:szCs w:val="24"/>
          <w:lang w:val="en-US"/>
        </w:rPr>
        <w:t xml:space="preserve">, to the extent that indicators provide </w:t>
      </w:r>
      <w:r w:rsidR="001F7E8F" w:rsidRPr="009E009E">
        <w:rPr>
          <w:rFonts w:ascii="Times New Roman" w:hAnsi="Times New Roman" w:cs="Times New Roman"/>
          <w:sz w:val="24"/>
          <w:szCs w:val="24"/>
          <w:lang w:val="en-US"/>
        </w:rPr>
        <w:t>important information about problems, our empirical</w:t>
      </w:r>
      <w:r w:rsidRPr="009E009E">
        <w:rPr>
          <w:rFonts w:ascii="Times New Roman" w:hAnsi="Times New Roman" w:cs="Times New Roman"/>
          <w:sz w:val="24"/>
          <w:szCs w:val="24"/>
          <w:lang w:val="en-US"/>
        </w:rPr>
        <w:t xml:space="preserve"> results </w:t>
      </w:r>
      <w:r w:rsidR="009B7085" w:rsidRPr="009E009E">
        <w:rPr>
          <w:rFonts w:ascii="Times New Roman" w:hAnsi="Times New Roman" w:cs="Times New Roman"/>
          <w:sz w:val="24"/>
          <w:szCs w:val="24"/>
          <w:lang w:val="en-US"/>
        </w:rPr>
        <w:t xml:space="preserve">are encouraging in the sense that </w:t>
      </w:r>
      <w:r w:rsidRPr="009E009E">
        <w:rPr>
          <w:rFonts w:ascii="Times New Roman" w:hAnsi="Times New Roman" w:cs="Times New Roman"/>
          <w:sz w:val="24"/>
          <w:szCs w:val="24"/>
          <w:lang w:val="en-US"/>
        </w:rPr>
        <w:t xml:space="preserve">they suggest that politicians react when they receive troubling information about the severity and development of problems that threaten the welfare of citizens. </w:t>
      </w:r>
    </w:p>
    <w:p w14:paraId="05B14AAF" w14:textId="457632B1" w:rsidR="009B7085" w:rsidRPr="009E009E" w:rsidRDefault="009B7085" w:rsidP="005057B9">
      <w:pPr>
        <w:spacing w:line="480" w:lineRule="auto"/>
        <w:ind w:firstLine="720"/>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t xml:space="preserve">We interpret the negativity effects in a similarly optimistic view. If </w:t>
      </w:r>
      <w:r w:rsidR="00724F09" w:rsidRPr="009E009E">
        <w:rPr>
          <w:rFonts w:ascii="Times New Roman" w:hAnsi="Times New Roman" w:cs="Times New Roman"/>
          <w:sz w:val="24"/>
          <w:szCs w:val="24"/>
          <w:lang w:val="en-US"/>
        </w:rPr>
        <w:t xml:space="preserve">detecting and responding to problems is </w:t>
      </w:r>
      <w:r w:rsidRPr="009E009E">
        <w:rPr>
          <w:rFonts w:ascii="Times New Roman" w:hAnsi="Times New Roman" w:cs="Times New Roman"/>
          <w:sz w:val="24"/>
          <w:szCs w:val="24"/>
          <w:lang w:val="en-US"/>
        </w:rPr>
        <w:t xml:space="preserve">a main obligation of responsive </w:t>
      </w:r>
      <w:r w:rsidR="00724F09" w:rsidRPr="009E009E">
        <w:rPr>
          <w:rFonts w:ascii="Times New Roman" w:hAnsi="Times New Roman" w:cs="Times New Roman"/>
          <w:sz w:val="24"/>
          <w:szCs w:val="24"/>
          <w:lang w:val="en-US"/>
        </w:rPr>
        <w:t>politicians</w:t>
      </w:r>
      <w:r w:rsidRPr="009E009E">
        <w:rPr>
          <w:rFonts w:ascii="Times New Roman" w:hAnsi="Times New Roman" w:cs="Times New Roman"/>
          <w:sz w:val="24"/>
          <w:szCs w:val="24"/>
          <w:lang w:val="en-US"/>
        </w:rPr>
        <w:t>, we would</w:t>
      </w:r>
      <w:r w:rsidR="00724F09" w:rsidRPr="009E009E">
        <w:rPr>
          <w:rFonts w:ascii="Times New Roman" w:hAnsi="Times New Roman" w:cs="Times New Roman"/>
          <w:sz w:val="24"/>
          <w:szCs w:val="24"/>
          <w:lang w:val="en-US"/>
        </w:rPr>
        <w:t xml:space="preserve"> expect them to focus on negative rather than positive changes because negative changes provide information about potential problems, whereas positive changes show successes. Focusing on negative information may thus be quite reasonable for good governance. In this way, a negativity bias may be an important feature of a well-functioning political system that </w:t>
      </w:r>
      <w:r w:rsidRPr="009E009E">
        <w:rPr>
          <w:rFonts w:ascii="Times New Roman" w:hAnsi="Times New Roman" w:cs="Times New Roman"/>
          <w:sz w:val="24"/>
          <w:szCs w:val="24"/>
          <w:lang w:val="en-US"/>
        </w:rPr>
        <w:t>at least attempt</w:t>
      </w:r>
      <w:r w:rsidR="00FE77EA">
        <w:rPr>
          <w:rFonts w:ascii="Times New Roman" w:hAnsi="Times New Roman" w:cs="Times New Roman"/>
          <w:sz w:val="24"/>
          <w:szCs w:val="24"/>
          <w:lang w:val="en-US"/>
        </w:rPr>
        <w:t>s</w:t>
      </w:r>
      <w:r w:rsidRPr="009E009E">
        <w:rPr>
          <w:rFonts w:ascii="Times New Roman" w:hAnsi="Times New Roman" w:cs="Times New Roman"/>
          <w:sz w:val="24"/>
          <w:szCs w:val="24"/>
          <w:lang w:val="en-US"/>
        </w:rPr>
        <w:t xml:space="preserve"> to </w:t>
      </w:r>
      <w:r w:rsidR="00724F09" w:rsidRPr="009E009E">
        <w:rPr>
          <w:rFonts w:ascii="Times New Roman" w:hAnsi="Times New Roman" w:cs="Times New Roman"/>
          <w:sz w:val="24"/>
          <w:szCs w:val="24"/>
          <w:lang w:val="en-US"/>
        </w:rPr>
        <w:t>tackle citizens’ problems (</w:t>
      </w:r>
      <w:proofErr w:type="spellStart"/>
      <w:r w:rsidR="00724F09" w:rsidRPr="009E009E">
        <w:rPr>
          <w:rFonts w:ascii="Times New Roman" w:hAnsi="Times New Roman" w:cs="Times New Roman"/>
          <w:sz w:val="24"/>
          <w:szCs w:val="24"/>
          <w:lang w:val="en-US"/>
        </w:rPr>
        <w:t>Soroka</w:t>
      </w:r>
      <w:proofErr w:type="spellEnd"/>
      <w:r w:rsidR="00724F09" w:rsidRPr="009E009E">
        <w:rPr>
          <w:rFonts w:ascii="Times New Roman" w:hAnsi="Times New Roman" w:cs="Times New Roman"/>
          <w:sz w:val="24"/>
          <w:szCs w:val="24"/>
          <w:lang w:val="en-US"/>
        </w:rPr>
        <w:t xml:space="preserve"> 2006</w:t>
      </w:r>
      <w:r w:rsidRPr="009E009E">
        <w:rPr>
          <w:rFonts w:ascii="Times New Roman" w:hAnsi="Times New Roman" w:cs="Times New Roman"/>
          <w:sz w:val="24"/>
          <w:szCs w:val="24"/>
          <w:lang w:val="en-US"/>
        </w:rPr>
        <w:t>; Geer 2006</w:t>
      </w:r>
      <w:r w:rsidR="00724F09" w:rsidRPr="009E009E">
        <w:rPr>
          <w:rFonts w:ascii="Times New Roman" w:hAnsi="Times New Roman" w:cs="Times New Roman"/>
          <w:sz w:val="24"/>
          <w:szCs w:val="24"/>
          <w:lang w:val="en-US"/>
        </w:rPr>
        <w:t xml:space="preserve">). </w:t>
      </w:r>
    </w:p>
    <w:p w14:paraId="512DFA0D" w14:textId="55F0C4C4" w:rsidR="00987C9A" w:rsidRPr="009E009E" w:rsidRDefault="00F16B98" w:rsidP="005057B9">
      <w:pPr>
        <w:spacing w:line="480" w:lineRule="auto"/>
        <w:ind w:firstLine="720"/>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lastRenderedPageBreak/>
        <w:t>We anticipate a number of interesting avenues of future research. Problem</w:t>
      </w:r>
      <w:r w:rsidR="00586F62">
        <w:rPr>
          <w:rFonts w:ascii="Times New Roman" w:hAnsi="Times New Roman" w:cs="Times New Roman"/>
          <w:sz w:val="24"/>
          <w:szCs w:val="24"/>
          <w:lang w:val="en-US"/>
        </w:rPr>
        <w:t xml:space="preserve"> </w:t>
      </w:r>
      <w:r w:rsidRPr="009E009E">
        <w:rPr>
          <w:rFonts w:ascii="Times New Roman" w:hAnsi="Times New Roman" w:cs="Times New Roman"/>
          <w:sz w:val="24"/>
          <w:szCs w:val="24"/>
          <w:lang w:val="en-US"/>
        </w:rPr>
        <w:t xml:space="preserve">indicators from international organizations are only one type of evidence </w:t>
      </w:r>
      <w:r w:rsidR="00586F62">
        <w:rPr>
          <w:rFonts w:ascii="Times New Roman" w:hAnsi="Times New Roman" w:cs="Times New Roman"/>
          <w:sz w:val="24"/>
          <w:szCs w:val="24"/>
          <w:lang w:val="en-US"/>
        </w:rPr>
        <w:t>that</w:t>
      </w:r>
      <w:r w:rsidR="00987C9A" w:rsidRPr="009E009E">
        <w:rPr>
          <w:rFonts w:ascii="Times New Roman" w:hAnsi="Times New Roman" w:cs="Times New Roman"/>
          <w:sz w:val="24"/>
          <w:szCs w:val="24"/>
          <w:lang w:val="en-US"/>
        </w:rPr>
        <w:t xml:space="preserve"> decision-makers can use to set the </w:t>
      </w:r>
      <w:r w:rsidR="00D47703" w:rsidRPr="009E009E">
        <w:rPr>
          <w:rFonts w:ascii="Times New Roman" w:hAnsi="Times New Roman" w:cs="Times New Roman"/>
          <w:sz w:val="24"/>
          <w:szCs w:val="24"/>
          <w:lang w:val="en-US"/>
        </w:rPr>
        <w:t xml:space="preserve">policy </w:t>
      </w:r>
      <w:r w:rsidR="00987C9A" w:rsidRPr="009E009E">
        <w:rPr>
          <w:rFonts w:ascii="Times New Roman" w:hAnsi="Times New Roman" w:cs="Times New Roman"/>
          <w:sz w:val="24"/>
          <w:szCs w:val="24"/>
          <w:lang w:val="en-US"/>
        </w:rPr>
        <w:t>agenda. We want to know if problem indicators are more important than other sources of evidence</w:t>
      </w:r>
      <w:r w:rsidR="00586F62">
        <w:rPr>
          <w:rFonts w:ascii="Times New Roman" w:hAnsi="Times New Roman" w:cs="Times New Roman"/>
          <w:sz w:val="24"/>
          <w:szCs w:val="24"/>
          <w:lang w:val="en-US"/>
        </w:rPr>
        <w:t>,</w:t>
      </w:r>
      <w:r w:rsidR="00987C9A" w:rsidRPr="009E009E">
        <w:rPr>
          <w:rFonts w:ascii="Times New Roman" w:hAnsi="Times New Roman" w:cs="Times New Roman"/>
          <w:sz w:val="24"/>
          <w:szCs w:val="24"/>
          <w:lang w:val="en-US"/>
        </w:rPr>
        <w:t xml:space="preserve"> such as reports from think tanks, civil organizations, or corporations</w:t>
      </w:r>
      <w:bookmarkStart w:id="0" w:name="_Hlk109997757"/>
      <w:r w:rsidR="00987C9A" w:rsidRPr="009E009E">
        <w:rPr>
          <w:rFonts w:ascii="Times New Roman" w:hAnsi="Times New Roman" w:cs="Times New Roman"/>
          <w:sz w:val="24"/>
          <w:szCs w:val="24"/>
          <w:lang w:val="en-US"/>
        </w:rPr>
        <w:t>. In a related vein, after we have established the influence of problem indicators on the policy agenda, we need to open up the mechanism</w:t>
      </w:r>
      <w:r w:rsidR="00586F62">
        <w:rPr>
          <w:rFonts w:ascii="Times New Roman" w:hAnsi="Times New Roman" w:cs="Times New Roman"/>
          <w:sz w:val="24"/>
          <w:szCs w:val="24"/>
          <w:lang w:val="en-US"/>
        </w:rPr>
        <w:t>.</w:t>
      </w:r>
      <w:r w:rsidR="00987C9A" w:rsidRPr="009E009E">
        <w:rPr>
          <w:rFonts w:ascii="Times New Roman" w:hAnsi="Times New Roman" w:cs="Times New Roman"/>
          <w:sz w:val="24"/>
          <w:szCs w:val="24"/>
          <w:lang w:val="en-US"/>
        </w:rPr>
        <w:t xml:space="preserve"> Do politicians themselves track problem indicators</w:t>
      </w:r>
      <w:r w:rsidR="003F49BD" w:rsidRPr="009E009E">
        <w:rPr>
          <w:rFonts w:ascii="Times New Roman" w:hAnsi="Times New Roman" w:cs="Times New Roman"/>
          <w:sz w:val="24"/>
          <w:szCs w:val="24"/>
          <w:lang w:val="en-US"/>
        </w:rPr>
        <w:t xml:space="preserve"> and respond directly to them</w:t>
      </w:r>
      <w:r w:rsidR="00987C9A" w:rsidRPr="009E009E">
        <w:rPr>
          <w:rFonts w:ascii="Times New Roman" w:hAnsi="Times New Roman" w:cs="Times New Roman"/>
          <w:sz w:val="24"/>
          <w:szCs w:val="24"/>
          <w:lang w:val="en-US"/>
        </w:rPr>
        <w:t>, or do politicians rely on messengers that filter the problem information</w:t>
      </w:r>
      <w:r w:rsidR="00586F62">
        <w:rPr>
          <w:rFonts w:ascii="Times New Roman" w:hAnsi="Times New Roman" w:cs="Times New Roman"/>
          <w:sz w:val="24"/>
          <w:szCs w:val="24"/>
          <w:lang w:val="en-US"/>
        </w:rPr>
        <w:t>?</w:t>
      </w:r>
      <w:r w:rsidR="00987C9A" w:rsidRPr="009E009E">
        <w:rPr>
          <w:rFonts w:ascii="Times New Roman" w:hAnsi="Times New Roman" w:cs="Times New Roman"/>
          <w:sz w:val="24"/>
          <w:szCs w:val="24"/>
          <w:lang w:val="en-US"/>
        </w:rPr>
        <w:t xml:space="preserve"> This could be the case if they mainly respond during heightened public concern with an issue or during </w:t>
      </w:r>
      <w:r w:rsidR="00923E9B" w:rsidRPr="009E009E">
        <w:rPr>
          <w:rFonts w:ascii="Times New Roman" w:hAnsi="Times New Roman" w:cs="Times New Roman"/>
          <w:sz w:val="24"/>
          <w:szCs w:val="24"/>
          <w:lang w:val="en-US"/>
        </w:rPr>
        <w:t>a hike in media attention to a problem area</w:t>
      </w:r>
      <w:r w:rsidR="005364AC">
        <w:rPr>
          <w:rFonts w:ascii="Times New Roman" w:hAnsi="Times New Roman" w:cs="Times New Roman"/>
          <w:sz w:val="24"/>
          <w:szCs w:val="24"/>
          <w:lang w:val="en-US"/>
        </w:rPr>
        <w:t xml:space="preserve"> (</w:t>
      </w:r>
      <w:proofErr w:type="spellStart"/>
      <w:r w:rsidR="0005030B">
        <w:rPr>
          <w:rFonts w:ascii="Times New Roman" w:hAnsi="Times New Roman" w:cs="Times New Roman"/>
          <w:sz w:val="24"/>
          <w:szCs w:val="24"/>
          <w:lang w:val="en-US"/>
        </w:rPr>
        <w:t>Alexandrova</w:t>
      </w:r>
      <w:proofErr w:type="spellEnd"/>
      <w:r w:rsidR="0005030B">
        <w:rPr>
          <w:rFonts w:ascii="Times New Roman" w:hAnsi="Times New Roman" w:cs="Times New Roman"/>
          <w:sz w:val="24"/>
          <w:szCs w:val="24"/>
          <w:lang w:val="en-US"/>
        </w:rPr>
        <w:t xml:space="preserve">, Rasmussen, and </w:t>
      </w:r>
      <w:proofErr w:type="spellStart"/>
      <w:r w:rsidR="0005030B">
        <w:rPr>
          <w:rFonts w:ascii="Times New Roman" w:hAnsi="Times New Roman" w:cs="Times New Roman"/>
          <w:sz w:val="24"/>
          <w:szCs w:val="24"/>
          <w:lang w:val="en-US"/>
        </w:rPr>
        <w:t>Toshkov</w:t>
      </w:r>
      <w:proofErr w:type="spellEnd"/>
      <w:r w:rsidR="0005030B">
        <w:rPr>
          <w:rFonts w:ascii="Times New Roman" w:hAnsi="Times New Roman" w:cs="Times New Roman"/>
          <w:sz w:val="24"/>
          <w:szCs w:val="24"/>
          <w:lang w:val="en-US"/>
        </w:rPr>
        <w:t xml:space="preserve"> </w:t>
      </w:r>
      <w:r w:rsidR="005364AC">
        <w:rPr>
          <w:rFonts w:ascii="Times New Roman" w:hAnsi="Times New Roman" w:cs="Times New Roman"/>
          <w:sz w:val="24"/>
          <w:szCs w:val="24"/>
          <w:lang w:val="en-US"/>
        </w:rPr>
        <w:t>2016)</w:t>
      </w:r>
      <w:r w:rsidR="00923E9B" w:rsidRPr="009E009E">
        <w:rPr>
          <w:rFonts w:ascii="Times New Roman" w:hAnsi="Times New Roman" w:cs="Times New Roman"/>
          <w:sz w:val="24"/>
          <w:szCs w:val="24"/>
          <w:lang w:val="en-US"/>
        </w:rPr>
        <w:t xml:space="preserve">. </w:t>
      </w:r>
      <w:bookmarkStart w:id="1" w:name="_Hlk109997215"/>
      <w:r w:rsidR="00DF4BD2">
        <w:rPr>
          <w:rFonts w:ascii="Times New Roman" w:hAnsi="Times New Roman" w:cs="Times New Roman"/>
          <w:sz w:val="24"/>
          <w:szCs w:val="24"/>
          <w:lang w:val="en-US"/>
        </w:rPr>
        <w:t xml:space="preserve">Heightening public </w:t>
      </w:r>
      <w:r w:rsidR="00C2257D">
        <w:rPr>
          <w:rFonts w:ascii="Times New Roman" w:hAnsi="Times New Roman" w:cs="Times New Roman"/>
          <w:sz w:val="24"/>
          <w:szCs w:val="24"/>
          <w:lang w:val="en-US"/>
        </w:rPr>
        <w:t xml:space="preserve">concern about </w:t>
      </w:r>
      <w:r w:rsidR="00DF4BD2">
        <w:rPr>
          <w:rFonts w:ascii="Times New Roman" w:hAnsi="Times New Roman" w:cs="Times New Roman"/>
          <w:sz w:val="24"/>
          <w:szCs w:val="24"/>
          <w:lang w:val="en-US"/>
        </w:rPr>
        <w:t xml:space="preserve">or media </w:t>
      </w:r>
      <w:r w:rsidR="00C2257D">
        <w:rPr>
          <w:rFonts w:ascii="Times New Roman" w:hAnsi="Times New Roman" w:cs="Times New Roman"/>
          <w:sz w:val="24"/>
          <w:szCs w:val="24"/>
          <w:lang w:val="en-US"/>
        </w:rPr>
        <w:t>coverage of</w:t>
      </w:r>
      <w:r w:rsidR="00DF4BD2">
        <w:rPr>
          <w:rFonts w:ascii="Times New Roman" w:hAnsi="Times New Roman" w:cs="Times New Roman"/>
          <w:sz w:val="24"/>
          <w:szCs w:val="24"/>
          <w:lang w:val="en-US"/>
        </w:rPr>
        <w:t xml:space="preserve"> deteriorating numbers may send a strong signal to politicians that they should attend to a problem. </w:t>
      </w:r>
      <w:r w:rsidR="00C2257D">
        <w:rPr>
          <w:rFonts w:ascii="Times New Roman" w:hAnsi="Times New Roman" w:cs="Times New Roman"/>
          <w:sz w:val="24"/>
          <w:szCs w:val="24"/>
          <w:lang w:val="en-US"/>
        </w:rPr>
        <w:t>Therefore,</w:t>
      </w:r>
      <w:r w:rsidR="00DF4BD2">
        <w:rPr>
          <w:rFonts w:ascii="Times New Roman" w:hAnsi="Times New Roman" w:cs="Times New Roman"/>
          <w:sz w:val="24"/>
          <w:szCs w:val="24"/>
          <w:lang w:val="en-US"/>
        </w:rPr>
        <w:t xml:space="preserve"> public opinion and the media may play an important role in structuring</w:t>
      </w:r>
      <w:r w:rsidR="00C2257D">
        <w:rPr>
          <w:rFonts w:ascii="Times New Roman" w:hAnsi="Times New Roman" w:cs="Times New Roman"/>
          <w:sz w:val="24"/>
          <w:szCs w:val="24"/>
          <w:lang w:val="en-US"/>
        </w:rPr>
        <w:t xml:space="preserve"> and </w:t>
      </w:r>
      <w:r w:rsidR="00DF4BD2">
        <w:rPr>
          <w:rFonts w:ascii="Times New Roman" w:hAnsi="Times New Roman" w:cs="Times New Roman"/>
          <w:sz w:val="24"/>
          <w:szCs w:val="24"/>
          <w:lang w:val="en-US"/>
        </w:rPr>
        <w:t>strengthening the effect of indicator</w:t>
      </w:r>
      <w:r w:rsidR="00544FB4">
        <w:rPr>
          <w:rFonts w:ascii="Times New Roman" w:hAnsi="Times New Roman" w:cs="Times New Roman"/>
          <w:sz w:val="24"/>
          <w:szCs w:val="24"/>
          <w:lang w:val="en-US"/>
        </w:rPr>
        <w:t>s</w:t>
      </w:r>
      <w:r w:rsidR="00C2257D">
        <w:rPr>
          <w:rFonts w:ascii="Times New Roman" w:hAnsi="Times New Roman" w:cs="Times New Roman"/>
          <w:sz w:val="24"/>
          <w:szCs w:val="24"/>
          <w:lang w:val="en-US"/>
        </w:rPr>
        <w:t xml:space="preserve">. </w:t>
      </w:r>
      <w:bookmarkEnd w:id="1"/>
      <w:r w:rsidR="00923E9B" w:rsidRPr="009E009E">
        <w:rPr>
          <w:rFonts w:ascii="Times New Roman" w:hAnsi="Times New Roman" w:cs="Times New Roman"/>
          <w:sz w:val="24"/>
          <w:szCs w:val="24"/>
          <w:lang w:val="en-US"/>
        </w:rPr>
        <w:t>This is</w:t>
      </w:r>
      <w:r w:rsidR="00544FB4">
        <w:rPr>
          <w:rFonts w:ascii="Times New Roman" w:hAnsi="Times New Roman" w:cs="Times New Roman"/>
          <w:sz w:val="24"/>
          <w:szCs w:val="24"/>
          <w:lang w:val="en-US"/>
        </w:rPr>
        <w:t>,</w:t>
      </w:r>
      <w:r w:rsidR="00923E9B" w:rsidRPr="009E009E">
        <w:rPr>
          <w:rFonts w:ascii="Times New Roman" w:hAnsi="Times New Roman" w:cs="Times New Roman"/>
          <w:sz w:val="24"/>
          <w:szCs w:val="24"/>
          <w:lang w:val="en-US"/>
        </w:rPr>
        <w:t xml:space="preserve"> </w:t>
      </w:r>
      <w:r w:rsidR="00C2257D">
        <w:rPr>
          <w:rFonts w:ascii="Times New Roman" w:hAnsi="Times New Roman" w:cs="Times New Roman"/>
          <w:sz w:val="24"/>
          <w:szCs w:val="24"/>
          <w:lang w:val="en-US"/>
        </w:rPr>
        <w:t>however</w:t>
      </w:r>
      <w:r w:rsidR="00544FB4">
        <w:rPr>
          <w:rFonts w:ascii="Times New Roman" w:hAnsi="Times New Roman" w:cs="Times New Roman"/>
          <w:sz w:val="24"/>
          <w:szCs w:val="24"/>
          <w:lang w:val="en-US"/>
        </w:rPr>
        <w:t>,</w:t>
      </w:r>
      <w:r w:rsidR="00C2257D">
        <w:rPr>
          <w:rFonts w:ascii="Times New Roman" w:hAnsi="Times New Roman" w:cs="Times New Roman"/>
          <w:sz w:val="24"/>
          <w:szCs w:val="24"/>
          <w:lang w:val="en-US"/>
        </w:rPr>
        <w:t xml:space="preserve"> </w:t>
      </w:r>
      <w:r w:rsidR="00923E9B" w:rsidRPr="009E009E">
        <w:rPr>
          <w:rFonts w:ascii="Times New Roman" w:hAnsi="Times New Roman" w:cs="Times New Roman"/>
          <w:sz w:val="24"/>
          <w:szCs w:val="24"/>
          <w:lang w:val="en-US"/>
        </w:rPr>
        <w:t xml:space="preserve">a complex mechanism of problem responsiveness to disentangle theoretically as well as empirically. It would require not only </w:t>
      </w:r>
      <w:r w:rsidR="00240129" w:rsidRPr="009E009E">
        <w:rPr>
          <w:rFonts w:ascii="Times New Roman" w:hAnsi="Times New Roman" w:cs="Times New Roman"/>
          <w:sz w:val="24"/>
          <w:szCs w:val="24"/>
          <w:lang w:val="en-US"/>
        </w:rPr>
        <w:t>integrating</w:t>
      </w:r>
      <w:r w:rsidR="00923E9B" w:rsidRPr="009E009E">
        <w:rPr>
          <w:rFonts w:ascii="Times New Roman" w:hAnsi="Times New Roman" w:cs="Times New Roman"/>
          <w:sz w:val="24"/>
          <w:szCs w:val="24"/>
          <w:lang w:val="en-US"/>
        </w:rPr>
        <w:t xml:space="preserve"> diverse literatures on public and media </w:t>
      </w:r>
      <w:r w:rsidR="00240129" w:rsidRPr="009E009E">
        <w:rPr>
          <w:rFonts w:ascii="Times New Roman" w:hAnsi="Times New Roman" w:cs="Times New Roman"/>
          <w:sz w:val="24"/>
          <w:szCs w:val="24"/>
          <w:lang w:val="en-US"/>
        </w:rPr>
        <w:t>agenda setting</w:t>
      </w:r>
      <w:r w:rsidR="00923E9B" w:rsidRPr="009E009E">
        <w:rPr>
          <w:rFonts w:ascii="Times New Roman" w:hAnsi="Times New Roman" w:cs="Times New Roman"/>
          <w:sz w:val="24"/>
          <w:szCs w:val="24"/>
          <w:lang w:val="en-US"/>
        </w:rPr>
        <w:t xml:space="preserve"> but also collecting </w:t>
      </w:r>
      <w:r w:rsidR="00D47703" w:rsidRPr="009E009E">
        <w:rPr>
          <w:rFonts w:ascii="Times New Roman" w:hAnsi="Times New Roman" w:cs="Times New Roman"/>
          <w:sz w:val="24"/>
          <w:szCs w:val="24"/>
          <w:lang w:val="en-US"/>
        </w:rPr>
        <w:t xml:space="preserve">new, comparative </w:t>
      </w:r>
      <w:r w:rsidR="00923E9B" w:rsidRPr="009E009E">
        <w:rPr>
          <w:rFonts w:ascii="Times New Roman" w:hAnsi="Times New Roman" w:cs="Times New Roman"/>
          <w:sz w:val="24"/>
          <w:szCs w:val="24"/>
          <w:lang w:val="en-US"/>
        </w:rPr>
        <w:t xml:space="preserve">data on </w:t>
      </w:r>
      <w:r w:rsidR="00D47703" w:rsidRPr="009E009E">
        <w:rPr>
          <w:rFonts w:ascii="Times New Roman" w:hAnsi="Times New Roman" w:cs="Times New Roman"/>
          <w:sz w:val="24"/>
          <w:szCs w:val="24"/>
          <w:lang w:val="en-US"/>
        </w:rPr>
        <w:t>several</w:t>
      </w:r>
      <w:r w:rsidR="00923E9B" w:rsidRPr="009E009E">
        <w:rPr>
          <w:rFonts w:ascii="Times New Roman" w:hAnsi="Times New Roman" w:cs="Times New Roman"/>
          <w:sz w:val="24"/>
          <w:szCs w:val="24"/>
          <w:lang w:val="en-US"/>
        </w:rPr>
        <w:t xml:space="preserve"> variables</w:t>
      </w:r>
      <w:r w:rsidR="00D47703" w:rsidRPr="009E009E">
        <w:rPr>
          <w:rFonts w:ascii="Times New Roman" w:hAnsi="Times New Roman" w:cs="Times New Roman"/>
          <w:sz w:val="24"/>
          <w:szCs w:val="24"/>
          <w:lang w:val="en-US"/>
        </w:rPr>
        <w:t>, most notabl</w:t>
      </w:r>
      <w:r w:rsidR="006B2B0B">
        <w:rPr>
          <w:rFonts w:ascii="Times New Roman" w:hAnsi="Times New Roman" w:cs="Times New Roman"/>
          <w:sz w:val="24"/>
          <w:szCs w:val="24"/>
          <w:lang w:val="en-US"/>
        </w:rPr>
        <w:t>y</w:t>
      </w:r>
      <w:r w:rsidR="00D47703" w:rsidRPr="009E009E">
        <w:rPr>
          <w:rFonts w:ascii="Times New Roman" w:hAnsi="Times New Roman" w:cs="Times New Roman"/>
          <w:sz w:val="24"/>
          <w:szCs w:val="24"/>
          <w:lang w:val="en-US"/>
        </w:rPr>
        <w:t xml:space="preserve"> media</w:t>
      </w:r>
      <w:r w:rsidR="00B6567B" w:rsidRPr="009E009E">
        <w:rPr>
          <w:rFonts w:ascii="Times New Roman" w:hAnsi="Times New Roman" w:cs="Times New Roman"/>
          <w:sz w:val="24"/>
          <w:szCs w:val="24"/>
          <w:lang w:val="en-US"/>
        </w:rPr>
        <w:t xml:space="preserve"> data. </w:t>
      </w:r>
      <w:r w:rsidR="00544FB4">
        <w:rPr>
          <w:rFonts w:ascii="Times New Roman" w:hAnsi="Times New Roman" w:cs="Times New Roman"/>
          <w:sz w:val="24"/>
          <w:szCs w:val="24"/>
          <w:lang w:val="en-US"/>
        </w:rPr>
        <w:t>Nevertheless</w:t>
      </w:r>
      <w:r w:rsidR="008B47E9">
        <w:rPr>
          <w:rFonts w:ascii="Times New Roman" w:hAnsi="Times New Roman" w:cs="Times New Roman"/>
          <w:sz w:val="24"/>
          <w:szCs w:val="24"/>
          <w:lang w:val="en-US"/>
        </w:rPr>
        <w:t xml:space="preserve">, integrating the public and the media </w:t>
      </w:r>
      <w:r w:rsidR="004A05B5">
        <w:rPr>
          <w:rFonts w:ascii="Times New Roman" w:hAnsi="Times New Roman" w:cs="Times New Roman"/>
          <w:sz w:val="24"/>
          <w:szCs w:val="24"/>
          <w:lang w:val="en-US"/>
        </w:rPr>
        <w:t>in</w:t>
      </w:r>
      <w:r w:rsidR="008B47E9">
        <w:rPr>
          <w:rFonts w:ascii="Times New Roman" w:hAnsi="Times New Roman" w:cs="Times New Roman"/>
          <w:sz w:val="24"/>
          <w:szCs w:val="24"/>
          <w:lang w:val="en-US"/>
        </w:rPr>
        <w:t xml:space="preserve"> the model would strengthen the causal identification of the influence of indicators on the policy agenda, and future studies should embark on this important </w:t>
      </w:r>
      <w:r w:rsidR="00923E9B" w:rsidRPr="009E009E">
        <w:rPr>
          <w:rFonts w:ascii="Times New Roman" w:hAnsi="Times New Roman" w:cs="Times New Roman"/>
          <w:sz w:val="24"/>
          <w:szCs w:val="24"/>
          <w:lang w:val="en-US"/>
        </w:rPr>
        <w:t xml:space="preserve">endeavor. </w:t>
      </w:r>
      <w:bookmarkEnd w:id="0"/>
    </w:p>
    <w:p w14:paraId="5E3E7B28" w14:textId="4682A68C" w:rsidR="00923E9B" w:rsidRPr="009E009E" w:rsidRDefault="00B6567B" w:rsidP="005057B9">
      <w:pPr>
        <w:spacing w:line="480" w:lineRule="auto"/>
        <w:ind w:firstLine="720"/>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t>In this paper</w:t>
      </w:r>
      <w:r w:rsidR="00923E9B" w:rsidRPr="009E009E">
        <w:rPr>
          <w:rFonts w:ascii="Times New Roman" w:hAnsi="Times New Roman" w:cs="Times New Roman"/>
          <w:sz w:val="24"/>
          <w:szCs w:val="24"/>
          <w:lang w:val="en-US"/>
        </w:rPr>
        <w:t>, we provide first-hand evidence on the importance of benchmarking for politicians’ attention to problem</w:t>
      </w:r>
      <w:r w:rsidR="006B2B0B">
        <w:rPr>
          <w:rFonts w:ascii="Times New Roman" w:hAnsi="Times New Roman" w:cs="Times New Roman"/>
          <w:sz w:val="24"/>
          <w:szCs w:val="24"/>
          <w:lang w:val="en-US"/>
        </w:rPr>
        <w:t xml:space="preserve"> </w:t>
      </w:r>
      <w:r w:rsidR="00923E9B" w:rsidRPr="009E009E">
        <w:rPr>
          <w:rFonts w:ascii="Times New Roman" w:hAnsi="Times New Roman" w:cs="Times New Roman"/>
          <w:sz w:val="24"/>
          <w:szCs w:val="24"/>
          <w:lang w:val="en-US"/>
        </w:rPr>
        <w:t xml:space="preserve">indicators. We theorize that such benchmarking – besides comparing to past severity on the problem area – involves </w:t>
      </w:r>
      <w:r w:rsidR="00240129" w:rsidRPr="009E009E">
        <w:rPr>
          <w:rFonts w:ascii="Times New Roman" w:hAnsi="Times New Roman" w:cs="Times New Roman"/>
          <w:sz w:val="24"/>
          <w:szCs w:val="24"/>
          <w:lang w:val="en-US"/>
        </w:rPr>
        <w:t xml:space="preserve">comparison to other countries with which decision-makers tend to compare themselves. We line up an array of countries for our analysis – seven in total. Yet, we need even more countries in order to gain a better and more </w:t>
      </w:r>
      <w:r w:rsidR="00240129" w:rsidRPr="009E009E">
        <w:rPr>
          <w:rFonts w:ascii="Times New Roman" w:hAnsi="Times New Roman" w:cs="Times New Roman"/>
          <w:sz w:val="24"/>
          <w:szCs w:val="24"/>
          <w:lang w:val="en-US"/>
        </w:rPr>
        <w:lastRenderedPageBreak/>
        <w:t xml:space="preserve">nuanced understanding of the degrees of benchmarking. Some countries are probably </w:t>
      </w:r>
      <w:r w:rsidR="008D1280" w:rsidRPr="009E009E">
        <w:rPr>
          <w:rFonts w:ascii="Times New Roman" w:hAnsi="Times New Roman" w:cs="Times New Roman"/>
          <w:sz w:val="24"/>
          <w:szCs w:val="24"/>
          <w:lang w:val="en-US"/>
        </w:rPr>
        <w:t xml:space="preserve">just </w:t>
      </w:r>
      <w:r w:rsidR="00240129" w:rsidRPr="009E009E">
        <w:rPr>
          <w:rFonts w:ascii="Times New Roman" w:hAnsi="Times New Roman" w:cs="Times New Roman"/>
          <w:sz w:val="24"/>
          <w:szCs w:val="24"/>
          <w:lang w:val="en-US"/>
        </w:rPr>
        <w:t>more important (</w:t>
      </w:r>
      <w:proofErr w:type="spellStart"/>
      <w:r w:rsidR="0005030B" w:rsidRPr="009E009E">
        <w:rPr>
          <w:rFonts w:ascii="Times New Roman" w:hAnsi="Times New Roman" w:cs="Times New Roman"/>
          <w:sz w:val="24"/>
          <w:szCs w:val="24"/>
        </w:rPr>
        <w:t>Neumayer</w:t>
      </w:r>
      <w:proofErr w:type="spellEnd"/>
      <w:r w:rsidR="0005030B" w:rsidRPr="009E009E">
        <w:rPr>
          <w:rFonts w:ascii="Times New Roman" w:hAnsi="Times New Roman" w:cs="Times New Roman"/>
          <w:sz w:val="24"/>
          <w:szCs w:val="24"/>
        </w:rPr>
        <w:t xml:space="preserve">, </w:t>
      </w:r>
      <w:proofErr w:type="spellStart"/>
      <w:r w:rsidR="0005030B" w:rsidRPr="009E009E">
        <w:rPr>
          <w:rFonts w:ascii="Times New Roman" w:hAnsi="Times New Roman" w:cs="Times New Roman"/>
          <w:sz w:val="24"/>
          <w:szCs w:val="24"/>
        </w:rPr>
        <w:t>Plümper</w:t>
      </w:r>
      <w:proofErr w:type="spellEnd"/>
      <w:r w:rsidR="0005030B">
        <w:rPr>
          <w:rFonts w:ascii="Times New Roman" w:hAnsi="Times New Roman" w:cs="Times New Roman"/>
          <w:sz w:val="24"/>
          <w:szCs w:val="24"/>
        </w:rPr>
        <w:t>,</w:t>
      </w:r>
      <w:r w:rsidR="0005030B" w:rsidRPr="009E009E">
        <w:rPr>
          <w:rFonts w:ascii="Times New Roman" w:hAnsi="Times New Roman" w:cs="Times New Roman"/>
          <w:sz w:val="24"/>
          <w:szCs w:val="24"/>
        </w:rPr>
        <w:t xml:space="preserve"> </w:t>
      </w:r>
      <w:r w:rsidR="0005030B">
        <w:rPr>
          <w:rFonts w:ascii="Times New Roman" w:hAnsi="Times New Roman" w:cs="Times New Roman"/>
          <w:sz w:val="24"/>
          <w:szCs w:val="24"/>
        </w:rPr>
        <w:t>and</w:t>
      </w:r>
      <w:r w:rsidR="0005030B" w:rsidRPr="009E009E">
        <w:rPr>
          <w:rFonts w:ascii="Times New Roman" w:hAnsi="Times New Roman" w:cs="Times New Roman"/>
          <w:sz w:val="24"/>
          <w:szCs w:val="24"/>
        </w:rPr>
        <w:t xml:space="preserve"> Epifanio </w:t>
      </w:r>
      <w:r w:rsidR="00240129" w:rsidRPr="009E009E">
        <w:rPr>
          <w:rFonts w:ascii="Times New Roman" w:hAnsi="Times New Roman" w:cs="Times New Roman"/>
          <w:sz w:val="24"/>
          <w:szCs w:val="24"/>
          <w:lang w:val="en-US"/>
        </w:rPr>
        <w:t>201</w:t>
      </w:r>
      <w:r w:rsidR="008B0993" w:rsidRPr="009E009E">
        <w:rPr>
          <w:rFonts w:ascii="Times New Roman" w:hAnsi="Times New Roman" w:cs="Times New Roman"/>
          <w:sz w:val="24"/>
          <w:szCs w:val="24"/>
          <w:lang w:val="en-US"/>
        </w:rPr>
        <w:t>4</w:t>
      </w:r>
      <w:r w:rsidR="00240129" w:rsidRPr="009E009E">
        <w:rPr>
          <w:rFonts w:ascii="Times New Roman" w:hAnsi="Times New Roman" w:cs="Times New Roman"/>
          <w:sz w:val="24"/>
          <w:szCs w:val="24"/>
          <w:lang w:val="en-US"/>
        </w:rPr>
        <w:t>). This counts in particular for Australia – our odd-one-out-country from the Southern hemisphere – which might compare itself to Asia, China</w:t>
      </w:r>
      <w:r w:rsidR="006B2B0B">
        <w:rPr>
          <w:rFonts w:ascii="Times New Roman" w:hAnsi="Times New Roman" w:cs="Times New Roman"/>
          <w:sz w:val="24"/>
          <w:szCs w:val="24"/>
          <w:lang w:val="en-US"/>
        </w:rPr>
        <w:t>,</w:t>
      </w:r>
      <w:r w:rsidR="00240129" w:rsidRPr="009E009E">
        <w:rPr>
          <w:rFonts w:ascii="Times New Roman" w:hAnsi="Times New Roman" w:cs="Times New Roman"/>
          <w:sz w:val="24"/>
          <w:szCs w:val="24"/>
          <w:lang w:val="en-US"/>
        </w:rPr>
        <w:t xml:space="preserve"> and the Pacific more than </w:t>
      </w:r>
      <w:r w:rsidR="008D1280" w:rsidRPr="009E009E">
        <w:rPr>
          <w:rFonts w:ascii="Times New Roman" w:hAnsi="Times New Roman" w:cs="Times New Roman"/>
          <w:sz w:val="24"/>
          <w:szCs w:val="24"/>
          <w:lang w:val="en-US"/>
        </w:rPr>
        <w:t xml:space="preserve">to </w:t>
      </w:r>
      <w:r w:rsidR="00240129" w:rsidRPr="009E009E">
        <w:rPr>
          <w:rFonts w:ascii="Times New Roman" w:hAnsi="Times New Roman" w:cs="Times New Roman"/>
          <w:sz w:val="24"/>
          <w:szCs w:val="24"/>
          <w:lang w:val="en-US"/>
        </w:rPr>
        <w:t xml:space="preserve">Europe. It could </w:t>
      </w:r>
      <w:r w:rsidR="008D1280" w:rsidRPr="009E009E">
        <w:rPr>
          <w:rFonts w:ascii="Times New Roman" w:hAnsi="Times New Roman" w:cs="Times New Roman"/>
          <w:sz w:val="24"/>
          <w:szCs w:val="24"/>
          <w:lang w:val="en-US"/>
        </w:rPr>
        <w:t xml:space="preserve">also </w:t>
      </w:r>
      <w:r w:rsidR="00240129" w:rsidRPr="009E009E">
        <w:rPr>
          <w:rFonts w:ascii="Times New Roman" w:hAnsi="Times New Roman" w:cs="Times New Roman"/>
          <w:sz w:val="24"/>
          <w:szCs w:val="24"/>
          <w:lang w:val="en-US"/>
        </w:rPr>
        <w:t>be that European countries are concerned with the EU</w:t>
      </w:r>
      <w:r w:rsidR="006B2B0B">
        <w:rPr>
          <w:rFonts w:ascii="Times New Roman" w:hAnsi="Times New Roman" w:cs="Times New Roman"/>
          <w:sz w:val="24"/>
          <w:szCs w:val="24"/>
          <w:lang w:val="en-US"/>
        </w:rPr>
        <w:t xml:space="preserve"> </w:t>
      </w:r>
      <w:r w:rsidR="00240129" w:rsidRPr="009E009E">
        <w:rPr>
          <w:rFonts w:ascii="Times New Roman" w:hAnsi="Times New Roman" w:cs="Times New Roman"/>
          <w:sz w:val="24"/>
          <w:szCs w:val="24"/>
          <w:lang w:val="en-US"/>
        </w:rPr>
        <w:t>average</w:t>
      </w:r>
      <w:r w:rsidR="004F56DA" w:rsidRPr="009E009E">
        <w:rPr>
          <w:rFonts w:ascii="Times New Roman" w:hAnsi="Times New Roman" w:cs="Times New Roman"/>
          <w:sz w:val="24"/>
          <w:szCs w:val="24"/>
          <w:lang w:val="en-US"/>
        </w:rPr>
        <w:t>,</w:t>
      </w:r>
      <w:r w:rsidR="00240129" w:rsidRPr="009E009E">
        <w:rPr>
          <w:rFonts w:ascii="Times New Roman" w:hAnsi="Times New Roman" w:cs="Times New Roman"/>
          <w:sz w:val="24"/>
          <w:szCs w:val="24"/>
          <w:lang w:val="en-US"/>
        </w:rPr>
        <w:t xml:space="preserve"> as a simple heuristic</w:t>
      </w:r>
      <w:r w:rsidR="004F56DA" w:rsidRPr="009E009E">
        <w:rPr>
          <w:rFonts w:ascii="Times New Roman" w:hAnsi="Times New Roman" w:cs="Times New Roman"/>
          <w:sz w:val="24"/>
          <w:szCs w:val="24"/>
          <w:lang w:val="en-US"/>
        </w:rPr>
        <w:t>,</w:t>
      </w:r>
      <w:r w:rsidR="00240129" w:rsidRPr="009E009E">
        <w:rPr>
          <w:rFonts w:ascii="Times New Roman" w:hAnsi="Times New Roman" w:cs="Times New Roman"/>
          <w:sz w:val="24"/>
          <w:szCs w:val="24"/>
          <w:lang w:val="en-US"/>
        </w:rPr>
        <w:t xml:space="preserve"> more than particular countries</w:t>
      </w:r>
      <w:r w:rsidR="008B0993" w:rsidRPr="009E009E">
        <w:rPr>
          <w:rFonts w:ascii="Times New Roman" w:hAnsi="Times New Roman" w:cs="Times New Roman"/>
          <w:sz w:val="24"/>
          <w:szCs w:val="24"/>
          <w:lang w:val="en-US"/>
        </w:rPr>
        <w:t xml:space="preserve"> within the EU</w:t>
      </w:r>
      <w:r w:rsidR="00240129" w:rsidRPr="009E009E">
        <w:rPr>
          <w:rFonts w:ascii="Times New Roman" w:hAnsi="Times New Roman" w:cs="Times New Roman"/>
          <w:sz w:val="24"/>
          <w:szCs w:val="24"/>
          <w:lang w:val="en-US"/>
        </w:rPr>
        <w:t xml:space="preserve">. </w:t>
      </w:r>
      <w:r w:rsidRPr="009E009E">
        <w:rPr>
          <w:rFonts w:ascii="Times New Roman" w:hAnsi="Times New Roman" w:cs="Times New Roman"/>
          <w:sz w:val="24"/>
          <w:szCs w:val="24"/>
          <w:lang w:val="en-US"/>
        </w:rPr>
        <w:t>This study has shown that benchmarking across countries matters also when it comes to policy agenda setting. Much future research is needed to learn more about this important benchmarking effect.</w:t>
      </w:r>
    </w:p>
    <w:p w14:paraId="6A97CA45" w14:textId="77777777" w:rsidR="008C7F67" w:rsidRPr="009E009E" w:rsidRDefault="008C7F67" w:rsidP="005057B9">
      <w:pPr>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br w:type="page"/>
      </w:r>
    </w:p>
    <w:p w14:paraId="0F8A0FD6" w14:textId="35FDBB55" w:rsidR="0048202C" w:rsidRDefault="0048202C" w:rsidP="005057B9">
      <w:pPr>
        <w:jc w:val="left"/>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Data availability </w:t>
      </w:r>
    </w:p>
    <w:p w14:paraId="62086D24" w14:textId="73E5F082" w:rsidR="0048202C" w:rsidRDefault="0048202C" w:rsidP="005057B9">
      <w:pPr>
        <w:jc w:val="left"/>
        <w:rPr>
          <w:rFonts w:ascii="Times New Roman" w:hAnsi="Times New Roman" w:cs="Times New Roman"/>
          <w:bCs/>
          <w:sz w:val="24"/>
          <w:szCs w:val="24"/>
          <w:lang w:val="en-US"/>
        </w:rPr>
      </w:pPr>
      <w:r w:rsidRPr="0048202C">
        <w:rPr>
          <w:rFonts w:ascii="Times New Roman" w:hAnsi="Times New Roman" w:cs="Times New Roman"/>
          <w:bCs/>
          <w:sz w:val="24"/>
          <w:szCs w:val="24"/>
          <w:lang w:val="en-US"/>
        </w:rPr>
        <w:t xml:space="preserve">The data that support the findings of this study are openly available in </w:t>
      </w:r>
      <w:r w:rsidRPr="0048202C">
        <w:rPr>
          <w:rFonts w:ascii="Times New Roman" w:hAnsi="Times New Roman" w:cs="Times New Roman"/>
          <w:bCs/>
          <w:i/>
          <w:iCs/>
          <w:sz w:val="24"/>
          <w:szCs w:val="24"/>
          <w:lang w:val="en-US"/>
        </w:rPr>
        <w:t>the Journal of Public Policy</w:t>
      </w:r>
      <w:r w:rsidRPr="0048202C">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Dataverse</w:t>
      </w:r>
      <w:proofErr w:type="spellEnd"/>
      <w:r w:rsidRPr="0048202C">
        <w:rPr>
          <w:rFonts w:ascii="Times New Roman" w:hAnsi="Times New Roman" w:cs="Times New Roman"/>
          <w:bCs/>
          <w:sz w:val="24"/>
          <w:szCs w:val="24"/>
          <w:lang w:val="en-US"/>
        </w:rPr>
        <w:t xml:space="preserve"> at doi:10.7910/DVN/A7UTBC.</w:t>
      </w:r>
    </w:p>
    <w:p w14:paraId="3878A542" w14:textId="0768A7DA" w:rsidR="0048202C" w:rsidRDefault="0048202C" w:rsidP="005057B9">
      <w:pPr>
        <w:jc w:val="left"/>
        <w:rPr>
          <w:rFonts w:ascii="Times New Roman" w:hAnsi="Times New Roman" w:cs="Times New Roman"/>
          <w:bCs/>
          <w:sz w:val="24"/>
          <w:szCs w:val="24"/>
          <w:lang w:val="en-US"/>
        </w:rPr>
      </w:pPr>
    </w:p>
    <w:p w14:paraId="54FC05A0" w14:textId="6370A423" w:rsidR="0048202C" w:rsidRDefault="0048202C" w:rsidP="005057B9">
      <w:pPr>
        <w:jc w:val="left"/>
        <w:rPr>
          <w:rFonts w:ascii="Times New Roman" w:hAnsi="Times New Roman" w:cs="Times New Roman"/>
          <w:bCs/>
          <w:sz w:val="24"/>
          <w:szCs w:val="24"/>
          <w:lang w:val="en-US"/>
        </w:rPr>
      </w:pPr>
    </w:p>
    <w:p w14:paraId="7355CAD2" w14:textId="3D52E103" w:rsidR="0048202C" w:rsidRDefault="0048202C" w:rsidP="005057B9">
      <w:pPr>
        <w:jc w:val="left"/>
        <w:rPr>
          <w:rFonts w:ascii="Times New Roman" w:hAnsi="Times New Roman" w:cs="Times New Roman"/>
          <w:bCs/>
          <w:sz w:val="24"/>
          <w:szCs w:val="24"/>
          <w:lang w:val="en-US"/>
        </w:rPr>
      </w:pPr>
    </w:p>
    <w:p w14:paraId="2F8EFA58" w14:textId="1B26DC09" w:rsidR="0048202C" w:rsidRDefault="0048202C" w:rsidP="005057B9">
      <w:pPr>
        <w:jc w:val="left"/>
        <w:rPr>
          <w:rFonts w:ascii="Times New Roman" w:hAnsi="Times New Roman" w:cs="Times New Roman"/>
          <w:bCs/>
          <w:sz w:val="24"/>
          <w:szCs w:val="24"/>
          <w:lang w:val="en-US"/>
        </w:rPr>
      </w:pPr>
    </w:p>
    <w:p w14:paraId="3CD4057C" w14:textId="2CE33313" w:rsidR="0048202C" w:rsidRDefault="0048202C" w:rsidP="005057B9">
      <w:pPr>
        <w:jc w:val="left"/>
        <w:rPr>
          <w:rFonts w:ascii="Times New Roman" w:hAnsi="Times New Roman" w:cs="Times New Roman"/>
          <w:bCs/>
          <w:sz w:val="24"/>
          <w:szCs w:val="24"/>
          <w:lang w:val="en-US"/>
        </w:rPr>
      </w:pPr>
    </w:p>
    <w:p w14:paraId="232B2F41" w14:textId="4AC091CD" w:rsidR="0048202C" w:rsidRDefault="0048202C" w:rsidP="005057B9">
      <w:pPr>
        <w:jc w:val="left"/>
        <w:rPr>
          <w:rFonts w:ascii="Times New Roman" w:hAnsi="Times New Roman" w:cs="Times New Roman"/>
          <w:bCs/>
          <w:sz w:val="24"/>
          <w:szCs w:val="24"/>
          <w:lang w:val="en-US"/>
        </w:rPr>
      </w:pPr>
    </w:p>
    <w:p w14:paraId="58A6405C" w14:textId="7CFFEFEC" w:rsidR="0048202C" w:rsidRDefault="0048202C" w:rsidP="005057B9">
      <w:pPr>
        <w:jc w:val="left"/>
        <w:rPr>
          <w:rFonts w:ascii="Times New Roman" w:hAnsi="Times New Roman" w:cs="Times New Roman"/>
          <w:bCs/>
          <w:sz w:val="24"/>
          <w:szCs w:val="24"/>
          <w:lang w:val="en-US"/>
        </w:rPr>
      </w:pPr>
    </w:p>
    <w:p w14:paraId="01A41D29" w14:textId="0FFF5B14" w:rsidR="0048202C" w:rsidRDefault="0048202C" w:rsidP="005057B9">
      <w:pPr>
        <w:jc w:val="left"/>
        <w:rPr>
          <w:rFonts w:ascii="Times New Roman" w:hAnsi="Times New Roman" w:cs="Times New Roman"/>
          <w:bCs/>
          <w:sz w:val="24"/>
          <w:szCs w:val="24"/>
          <w:lang w:val="en-US"/>
        </w:rPr>
      </w:pPr>
    </w:p>
    <w:p w14:paraId="5255D60C" w14:textId="42017026" w:rsidR="0048202C" w:rsidRDefault="0048202C" w:rsidP="005057B9">
      <w:pPr>
        <w:jc w:val="left"/>
        <w:rPr>
          <w:rFonts w:ascii="Times New Roman" w:hAnsi="Times New Roman" w:cs="Times New Roman"/>
          <w:bCs/>
          <w:sz w:val="24"/>
          <w:szCs w:val="24"/>
          <w:lang w:val="en-US"/>
        </w:rPr>
      </w:pPr>
    </w:p>
    <w:p w14:paraId="4C38459C" w14:textId="25D3496A" w:rsidR="0048202C" w:rsidRDefault="0048202C" w:rsidP="005057B9">
      <w:pPr>
        <w:jc w:val="left"/>
        <w:rPr>
          <w:rFonts w:ascii="Times New Roman" w:hAnsi="Times New Roman" w:cs="Times New Roman"/>
          <w:bCs/>
          <w:sz w:val="24"/>
          <w:szCs w:val="24"/>
          <w:lang w:val="en-US"/>
        </w:rPr>
      </w:pPr>
    </w:p>
    <w:p w14:paraId="35B435E2" w14:textId="5D83F8CA" w:rsidR="0048202C" w:rsidRDefault="0048202C" w:rsidP="005057B9">
      <w:pPr>
        <w:jc w:val="left"/>
        <w:rPr>
          <w:rFonts w:ascii="Times New Roman" w:hAnsi="Times New Roman" w:cs="Times New Roman"/>
          <w:bCs/>
          <w:sz w:val="24"/>
          <w:szCs w:val="24"/>
          <w:lang w:val="en-US"/>
        </w:rPr>
      </w:pPr>
    </w:p>
    <w:p w14:paraId="2AEC477C" w14:textId="457F1B51" w:rsidR="0048202C" w:rsidRDefault="0048202C" w:rsidP="005057B9">
      <w:pPr>
        <w:jc w:val="left"/>
        <w:rPr>
          <w:rFonts w:ascii="Times New Roman" w:hAnsi="Times New Roman" w:cs="Times New Roman"/>
          <w:bCs/>
          <w:sz w:val="24"/>
          <w:szCs w:val="24"/>
          <w:lang w:val="en-US"/>
        </w:rPr>
      </w:pPr>
    </w:p>
    <w:p w14:paraId="3847BFE7" w14:textId="3399D3B7" w:rsidR="0048202C" w:rsidRDefault="0048202C" w:rsidP="005057B9">
      <w:pPr>
        <w:jc w:val="left"/>
        <w:rPr>
          <w:rFonts w:ascii="Times New Roman" w:hAnsi="Times New Roman" w:cs="Times New Roman"/>
          <w:bCs/>
          <w:sz w:val="24"/>
          <w:szCs w:val="24"/>
          <w:lang w:val="en-US"/>
        </w:rPr>
      </w:pPr>
    </w:p>
    <w:p w14:paraId="2F5BE24E" w14:textId="7305A778" w:rsidR="0048202C" w:rsidRDefault="0048202C" w:rsidP="005057B9">
      <w:pPr>
        <w:jc w:val="left"/>
        <w:rPr>
          <w:rFonts w:ascii="Times New Roman" w:hAnsi="Times New Roman" w:cs="Times New Roman"/>
          <w:bCs/>
          <w:sz w:val="24"/>
          <w:szCs w:val="24"/>
          <w:lang w:val="en-US"/>
        </w:rPr>
      </w:pPr>
    </w:p>
    <w:p w14:paraId="3AF69E54" w14:textId="2224E08C" w:rsidR="0048202C" w:rsidRDefault="0048202C" w:rsidP="005057B9">
      <w:pPr>
        <w:jc w:val="left"/>
        <w:rPr>
          <w:rFonts w:ascii="Times New Roman" w:hAnsi="Times New Roman" w:cs="Times New Roman"/>
          <w:bCs/>
          <w:sz w:val="24"/>
          <w:szCs w:val="24"/>
          <w:lang w:val="en-US"/>
        </w:rPr>
      </w:pPr>
    </w:p>
    <w:p w14:paraId="7BC72124" w14:textId="214F4A75" w:rsidR="0048202C" w:rsidRDefault="0048202C" w:rsidP="005057B9">
      <w:pPr>
        <w:jc w:val="left"/>
        <w:rPr>
          <w:rFonts w:ascii="Times New Roman" w:hAnsi="Times New Roman" w:cs="Times New Roman"/>
          <w:bCs/>
          <w:sz w:val="24"/>
          <w:szCs w:val="24"/>
          <w:lang w:val="en-US"/>
        </w:rPr>
      </w:pPr>
    </w:p>
    <w:p w14:paraId="79E81F07" w14:textId="58FB360B" w:rsidR="0048202C" w:rsidRDefault="0048202C" w:rsidP="005057B9">
      <w:pPr>
        <w:jc w:val="left"/>
        <w:rPr>
          <w:rFonts w:ascii="Times New Roman" w:hAnsi="Times New Roman" w:cs="Times New Roman"/>
          <w:bCs/>
          <w:sz w:val="24"/>
          <w:szCs w:val="24"/>
          <w:lang w:val="en-US"/>
        </w:rPr>
      </w:pPr>
    </w:p>
    <w:p w14:paraId="3855306B" w14:textId="372F4C58" w:rsidR="0048202C" w:rsidRDefault="0048202C" w:rsidP="005057B9">
      <w:pPr>
        <w:jc w:val="left"/>
        <w:rPr>
          <w:rFonts w:ascii="Times New Roman" w:hAnsi="Times New Roman" w:cs="Times New Roman"/>
          <w:bCs/>
          <w:sz w:val="24"/>
          <w:szCs w:val="24"/>
          <w:lang w:val="en-US"/>
        </w:rPr>
      </w:pPr>
    </w:p>
    <w:p w14:paraId="2C908CC9" w14:textId="4075B311" w:rsidR="0048202C" w:rsidRDefault="0048202C" w:rsidP="005057B9">
      <w:pPr>
        <w:jc w:val="left"/>
        <w:rPr>
          <w:rFonts w:ascii="Times New Roman" w:hAnsi="Times New Roman" w:cs="Times New Roman"/>
          <w:bCs/>
          <w:sz w:val="24"/>
          <w:szCs w:val="24"/>
          <w:lang w:val="en-US"/>
        </w:rPr>
      </w:pPr>
    </w:p>
    <w:p w14:paraId="7E6367EB" w14:textId="46968CEB" w:rsidR="0048202C" w:rsidRDefault="0048202C" w:rsidP="005057B9">
      <w:pPr>
        <w:jc w:val="left"/>
        <w:rPr>
          <w:rFonts w:ascii="Times New Roman" w:hAnsi="Times New Roman" w:cs="Times New Roman"/>
          <w:bCs/>
          <w:sz w:val="24"/>
          <w:szCs w:val="24"/>
          <w:lang w:val="en-US"/>
        </w:rPr>
      </w:pPr>
    </w:p>
    <w:p w14:paraId="18A8F89A" w14:textId="2555EEA2" w:rsidR="0048202C" w:rsidRDefault="0048202C" w:rsidP="005057B9">
      <w:pPr>
        <w:jc w:val="left"/>
        <w:rPr>
          <w:rFonts w:ascii="Times New Roman" w:hAnsi="Times New Roman" w:cs="Times New Roman"/>
          <w:bCs/>
          <w:sz w:val="24"/>
          <w:szCs w:val="24"/>
          <w:lang w:val="en-US"/>
        </w:rPr>
      </w:pPr>
    </w:p>
    <w:p w14:paraId="6CB089A7" w14:textId="4B9DAC7A" w:rsidR="0048202C" w:rsidRDefault="0048202C" w:rsidP="005057B9">
      <w:pPr>
        <w:jc w:val="left"/>
        <w:rPr>
          <w:rFonts w:ascii="Times New Roman" w:hAnsi="Times New Roman" w:cs="Times New Roman"/>
          <w:bCs/>
          <w:sz w:val="24"/>
          <w:szCs w:val="24"/>
          <w:lang w:val="en-US"/>
        </w:rPr>
      </w:pPr>
    </w:p>
    <w:p w14:paraId="7AEE91DE" w14:textId="2D5EF1C7" w:rsidR="0048202C" w:rsidRDefault="0048202C" w:rsidP="005057B9">
      <w:pPr>
        <w:jc w:val="left"/>
        <w:rPr>
          <w:rFonts w:ascii="Times New Roman" w:hAnsi="Times New Roman" w:cs="Times New Roman"/>
          <w:bCs/>
          <w:sz w:val="24"/>
          <w:szCs w:val="24"/>
          <w:lang w:val="en-US"/>
        </w:rPr>
      </w:pPr>
    </w:p>
    <w:p w14:paraId="2E6E2A26" w14:textId="5353B8E3" w:rsidR="0048202C" w:rsidRDefault="0048202C" w:rsidP="005057B9">
      <w:pPr>
        <w:jc w:val="left"/>
        <w:rPr>
          <w:rFonts w:ascii="Times New Roman" w:hAnsi="Times New Roman" w:cs="Times New Roman"/>
          <w:bCs/>
          <w:sz w:val="24"/>
          <w:szCs w:val="24"/>
          <w:lang w:val="en-US"/>
        </w:rPr>
      </w:pPr>
    </w:p>
    <w:p w14:paraId="4DE8C870" w14:textId="765E40B5" w:rsidR="0048202C" w:rsidRDefault="0048202C" w:rsidP="005057B9">
      <w:pPr>
        <w:jc w:val="left"/>
        <w:rPr>
          <w:rFonts w:ascii="Times New Roman" w:hAnsi="Times New Roman" w:cs="Times New Roman"/>
          <w:bCs/>
          <w:sz w:val="24"/>
          <w:szCs w:val="24"/>
          <w:lang w:val="en-US"/>
        </w:rPr>
      </w:pPr>
    </w:p>
    <w:p w14:paraId="18E55FA9" w14:textId="32938C45" w:rsidR="0048202C" w:rsidRDefault="0048202C" w:rsidP="005057B9">
      <w:pPr>
        <w:jc w:val="left"/>
        <w:rPr>
          <w:rFonts w:ascii="Times New Roman" w:hAnsi="Times New Roman" w:cs="Times New Roman"/>
          <w:bCs/>
          <w:sz w:val="24"/>
          <w:szCs w:val="24"/>
          <w:lang w:val="en-US"/>
        </w:rPr>
      </w:pPr>
    </w:p>
    <w:p w14:paraId="6178FD8B" w14:textId="79A3AC76" w:rsidR="0048202C" w:rsidRDefault="0048202C" w:rsidP="005057B9">
      <w:pPr>
        <w:jc w:val="left"/>
        <w:rPr>
          <w:rFonts w:ascii="Times New Roman" w:hAnsi="Times New Roman" w:cs="Times New Roman"/>
          <w:bCs/>
          <w:sz w:val="24"/>
          <w:szCs w:val="24"/>
          <w:lang w:val="en-US"/>
        </w:rPr>
      </w:pPr>
    </w:p>
    <w:p w14:paraId="171C2B72" w14:textId="2EBB8291" w:rsidR="0048202C" w:rsidRDefault="0048202C" w:rsidP="005057B9">
      <w:pPr>
        <w:jc w:val="left"/>
        <w:rPr>
          <w:rFonts w:ascii="Times New Roman" w:hAnsi="Times New Roman" w:cs="Times New Roman"/>
          <w:bCs/>
          <w:sz w:val="24"/>
          <w:szCs w:val="24"/>
          <w:lang w:val="en-US"/>
        </w:rPr>
      </w:pPr>
    </w:p>
    <w:p w14:paraId="6A8CB975" w14:textId="77777777" w:rsidR="0048202C" w:rsidRPr="0048202C" w:rsidRDefault="0048202C" w:rsidP="005057B9">
      <w:pPr>
        <w:jc w:val="left"/>
        <w:rPr>
          <w:rFonts w:ascii="Times New Roman" w:hAnsi="Times New Roman" w:cs="Times New Roman"/>
          <w:bCs/>
          <w:sz w:val="24"/>
          <w:szCs w:val="24"/>
          <w:lang w:val="en-US"/>
        </w:rPr>
      </w:pPr>
    </w:p>
    <w:p w14:paraId="71778503" w14:textId="01DCD2A7" w:rsidR="00724F09" w:rsidRPr="009E009E" w:rsidRDefault="00724F09" w:rsidP="005057B9">
      <w:pPr>
        <w:jc w:val="left"/>
        <w:rPr>
          <w:rFonts w:ascii="Times New Roman" w:hAnsi="Times New Roman" w:cs="Times New Roman"/>
          <w:b/>
          <w:sz w:val="24"/>
          <w:szCs w:val="24"/>
          <w:lang w:val="en-US"/>
        </w:rPr>
      </w:pPr>
      <w:r w:rsidRPr="009E009E">
        <w:rPr>
          <w:rFonts w:ascii="Times New Roman" w:hAnsi="Times New Roman" w:cs="Times New Roman"/>
          <w:b/>
          <w:sz w:val="24"/>
          <w:szCs w:val="24"/>
          <w:lang w:val="en-US"/>
        </w:rPr>
        <w:lastRenderedPageBreak/>
        <w:t>References</w:t>
      </w:r>
    </w:p>
    <w:p w14:paraId="74562274" w14:textId="4DBA2F20" w:rsidR="005364AC" w:rsidRPr="009E009E" w:rsidRDefault="00724F09" w:rsidP="005057B9">
      <w:pPr>
        <w:pStyle w:val="litteraturliste"/>
        <w:spacing w:line="480" w:lineRule="auto"/>
        <w:jc w:val="left"/>
        <w:rPr>
          <w:rFonts w:ascii="Times New Roman" w:hAnsi="Times New Roman" w:cs="Times New Roman"/>
          <w:sz w:val="24"/>
          <w:szCs w:val="24"/>
        </w:rPr>
      </w:pPr>
      <w:r w:rsidRPr="009E009E">
        <w:rPr>
          <w:rFonts w:ascii="Times New Roman" w:hAnsi="Times New Roman" w:cs="Times New Roman"/>
          <w:sz w:val="24"/>
          <w:szCs w:val="24"/>
        </w:rPr>
        <w:t xml:space="preserve">Abramowitz AI (1988) An Improved Model for Predicting Presidential Election Outcomes. </w:t>
      </w:r>
      <w:r w:rsidRPr="009E009E">
        <w:rPr>
          <w:rFonts w:ascii="Times New Roman" w:hAnsi="Times New Roman" w:cs="Times New Roman"/>
          <w:i/>
          <w:sz w:val="24"/>
          <w:szCs w:val="24"/>
        </w:rPr>
        <w:t>PS: Political Science and Politics</w:t>
      </w:r>
      <w:r w:rsidR="001B43D7">
        <w:rPr>
          <w:rFonts w:ascii="Times New Roman" w:hAnsi="Times New Roman" w:cs="Times New Roman"/>
          <w:i/>
          <w:sz w:val="24"/>
          <w:szCs w:val="24"/>
        </w:rPr>
        <w:t>,</w:t>
      </w:r>
      <w:r w:rsidRPr="009E009E">
        <w:rPr>
          <w:rFonts w:ascii="Times New Roman" w:hAnsi="Times New Roman" w:cs="Times New Roman"/>
          <w:sz w:val="24"/>
          <w:szCs w:val="24"/>
        </w:rPr>
        <w:t xml:space="preserve"> 21(4): 843–847.</w:t>
      </w:r>
    </w:p>
    <w:p w14:paraId="6CA9D528" w14:textId="1D4BEEDE" w:rsidR="005364AC" w:rsidRPr="00B0231C" w:rsidRDefault="00EC791A" w:rsidP="00B0231C">
      <w:pPr>
        <w:pStyle w:val="litteraturliste"/>
        <w:spacing w:line="480" w:lineRule="auto"/>
        <w:jc w:val="left"/>
        <w:rPr>
          <w:rFonts w:ascii="Times New Roman" w:hAnsi="Times New Roman" w:cs="Times New Roman"/>
          <w:sz w:val="24"/>
          <w:szCs w:val="24"/>
        </w:rPr>
      </w:pPr>
      <w:proofErr w:type="spellStart"/>
      <w:r>
        <w:rPr>
          <w:rFonts w:ascii="Times New Roman" w:hAnsi="Times New Roman" w:cs="Times New Roman"/>
          <w:sz w:val="24"/>
          <w:szCs w:val="24"/>
        </w:rPr>
        <w:t>Alexandrova</w:t>
      </w:r>
      <w:proofErr w:type="spellEnd"/>
      <w:r>
        <w:rPr>
          <w:rFonts w:ascii="Times New Roman" w:hAnsi="Times New Roman" w:cs="Times New Roman"/>
          <w:sz w:val="24"/>
          <w:szCs w:val="24"/>
        </w:rPr>
        <w:t xml:space="preserve"> P, Rasmussen</w:t>
      </w:r>
      <w:r w:rsidR="007C45F1">
        <w:rPr>
          <w:rFonts w:ascii="Times New Roman" w:hAnsi="Times New Roman" w:cs="Times New Roman"/>
          <w:sz w:val="24"/>
          <w:szCs w:val="24"/>
        </w:rPr>
        <w:t xml:space="preserve"> </w:t>
      </w:r>
      <w:r>
        <w:rPr>
          <w:rFonts w:ascii="Times New Roman" w:hAnsi="Times New Roman" w:cs="Times New Roman"/>
          <w:sz w:val="24"/>
          <w:szCs w:val="24"/>
        </w:rPr>
        <w:t xml:space="preserve">A and </w:t>
      </w:r>
      <w:proofErr w:type="spellStart"/>
      <w:r>
        <w:rPr>
          <w:rFonts w:ascii="Times New Roman" w:hAnsi="Times New Roman" w:cs="Times New Roman"/>
          <w:sz w:val="24"/>
          <w:szCs w:val="24"/>
        </w:rPr>
        <w:t>Toshkov</w:t>
      </w:r>
      <w:proofErr w:type="spellEnd"/>
      <w:r>
        <w:rPr>
          <w:rFonts w:ascii="Times New Roman" w:hAnsi="Times New Roman" w:cs="Times New Roman"/>
          <w:sz w:val="24"/>
          <w:szCs w:val="24"/>
        </w:rPr>
        <w:t xml:space="preserve"> D (2016) </w:t>
      </w:r>
      <w:r w:rsidR="005364AC" w:rsidRPr="00B0231C">
        <w:rPr>
          <w:rFonts w:ascii="Times New Roman" w:hAnsi="Times New Roman" w:cs="Times New Roman"/>
          <w:sz w:val="24"/>
          <w:szCs w:val="24"/>
        </w:rPr>
        <w:t xml:space="preserve">Agenda responsiveness in the </w:t>
      </w:r>
      <w:proofErr w:type="spellStart"/>
      <w:r w:rsidR="005364AC" w:rsidRPr="00B0231C">
        <w:rPr>
          <w:rFonts w:ascii="Times New Roman" w:hAnsi="Times New Roman" w:cs="Times New Roman"/>
          <w:sz w:val="24"/>
          <w:szCs w:val="24"/>
        </w:rPr>
        <w:t>european</w:t>
      </w:r>
      <w:proofErr w:type="spellEnd"/>
      <w:r w:rsidR="005364AC" w:rsidRPr="00B0231C">
        <w:rPr>
          <w:rFonts w:ascii="Times New Roman" w:hAnsi="Times New Roman" w:cs="Times New Roman"/>
          <w:sz w:val="24"/>
          <w:szCs w:val="24"/>
        </w:rPr>
        <w:t xml:space="preserve"> council: Public priorities, policy p</w:t>
      </w:r>
      <w:r>
        <w:rPr>
          <w:rFonts w:ascii="Times New Roman" w:hAnsi="Times New Roman" w:cs="Times New Roman"/>
          <w:sz w:val="24"/>
          <w:szCs w:val="24"/>
        </w:rPr>
        <w:t>roblems and political attention</w:t>
      </w:r>
      <w:r w:rsidR="005364AC" w:rsidRPr="00B0231C">
        <w:rPr>
          <w:rFonts w:ascii="Times New Roman" w:hAnsi="Times New Roman" w:cs="Times New Roman"/>
          <w:sz w:val="24"/>
          <w:szCs w:val="24"/>
        </w:rPr>
        <w:t xml:space="preserve">, </w:t>
      </w:r>
      <w:r w:rsidR="005364AC" w:rsidRPr="00B0231C">
        <w:rPr>
          <w:rFonts w:ascii="Times New Roman" w:hAnsi="Times New Roman" w:cs="Times New Roman"/>
          <w:i/>
          <w:sz w:val="24"/>
          <w:szCs w:val="24"/>
        </w:rPr>
        <w:t>West European Politics</w:t>
      </w:r>
      <w:r w:rsidR="001B43D7">
        <w:rPr>
          <w:rFonts w:ascii="Times New Roman" w:hAnsi="Times New Roman" w:cs="Times New Roman"/>
          <w:i/>
          <w:sz w:val="24"/>
          <w:szCs w:val="24"/>
        </w:rPr>
        <w:t>,</w:t>
      </w:r>
      <w:r w:rsidR="005364AC" w:rsidRPr="00B0231C">
        <w:rPr>
          <w:rFonts w:ascii="Times New Roman" w:hAnsi="Times New Roman" w:cs="Times New Roman"/>
          <w:sz w:val="24"/>
          <w:szCs w:val="24"/>
        </w:rPr>
        <w:t xml:space="preserve"> 39(4): 605</w:t>
      </w:r>
      <w:r w:rsidR="00836F61" w:rsidRPr="009E009E">
        <w:rPr>
          <w:rFonts w:ascii="Times New Roman" w:hAnsi="Times New Roman" w:cs="Times New Roman"/>
          <w:sz w:val="24"/>
          <w:szCs w:val="24"/>
        </w:rPr>
        <w:t>–</w:t>
      </w:r>
      <w:r w:rsidR="001B43D7">
        <w:rPr>
          <w:rFonts w:ascii="Times New Roman" w:hAnsi="Times New Roman" w:cs="Times New Roman"/>
          <w:sz w:val="24"/>
          <w:szCs w:val="24"/>
        </w:rPr>
        <w:t>6</w:t>
      </w:r>
      <w:r w:rsidR="005364AC" w:rsidRPr="00B0231C">
        <w:rPr>
          <w:rFonts w:ascii="Times New Roman" w:hAnsi="Times New Roman" w:cs="Times New Roman"/>
          <w:sz w:val="24"/>
          <w:szCs w:val="24"/>
        </w:rPr>
        <w:t>27.</w:t>
      </w:r>
    </w:p>
    <w:p w14:paraId="7E0C77DE" w14:textId="051787E7" w:rsidR="00724F09" w:rsidRPr="009E009E" w:rsidRDefault="00724F09" w:rsidP="005057B9">
      <w:pPr>
        <w:pStyle w:val="litteraturliste"/>
        <w:spacing w:line="480" w:lineRule="auto"/>
        <w:jc w:val="left"/>
        <w:rPr>
          <w:rFonts w:ascii="Times New Roman" w:hAnsi="Times New Roman" w:cs="Times New Roman"/>
          <w:sz w:val="24"/>
          <w:szCs w:val="24"/>
        </w:rPr>
      </w:pPr>
      <w:r w:rsidRPr="009E009E">
        <w:rPr>
          <w:rFonts w:ascii="Times New Roman" w:hAnsi="Times New Roman" w:cs="Times New Roman"/>
          <w:sz w:val="24"/>
          <w:szCs w:val="24"/>
        </w:rPr>
        <w:t xml:space="preserve">Bailey JR and </w:t>
      </w:r>
      <w:proofErr w:type="spellStart"/>
      <w:r w:rsidRPr="009E009E">
        <w:rPr>
          <w:rFonts w:ascii="Times New Roman" w:hAnsi="Times New Roman" w:cs="Times New Roman"/>
          <w:sz w:val="24"/>
          <w:szCs w:val="24"/>
        </w:rPr>
        <w:t>Raelin</w:t>
      </w:r>
      <w:proofErr w:type="spellEnd"/>
      <w:r w:rsidRPr="009E009E">
        <w:rPr>
          <w:rFonts w:ascii="Times New Roman" w:hAnsi="Times New Roman" w:cs="Times New Roman"/>
          <w:sz w:val="24"/>
          <w:szCs w:val="24"/>
        </w:rPr>
        <w:t xml:space="preserve"> JD (2015) Organizations Don’t Resist Change, People Do: Modeling Individual Reactions to Organizational Change Through Loss and Terror Management. </w:t>
      </w:r>
      <w:r w:rsidRPr="009E009E">
        <w:rPr>
          <w:rFonts w:ascii="Times New Roman" w:hAnsi="Times New Roman" w:cs="Times New Roman"/>
          <w:i/>
          <w:sz w:val="24"/>
          <w:szCs w:val="24"/>
        </w:rPr>
        <w:t>Organization Management Journal</w:t>
      </w:r>
      <w:r w:rsidR="001B43D7">
        <w:rPr>
          <w:rFonts w:ascii="Times New Roman" w:hAnsi="Times New Roman" w:cs="Times New Roman"/>
          <w:i/>
          <w:sz w:val="24"/>
          <w:szCs w:val="24"/>
        </w:rPr>
        <w:t>,</w:t>
      </w:r>
      <w:r w:rsidRPr="009E009E">
        <w:rPr>
          <w:rFonts w:ascii="Times New Roman" w:hAnsi="Times New Roman" w:cs="Times New Roman"/>
          <w:sz w:val="24"/>
          <w:szCs w:val="24"/>
        </w:rPr>
        <w:t xml:space="preserve"> 12(3): 125–138.</w:t>
      </w:r>
    </w:p>
    <w:p w14:paraId="3F5F7D3B" w14:textId="77777777" w:rsidR="00724F09" w:rsidRPr="009E009E" w:rsidRDefault="00724F09" w:rsidP="005057B9">
      <w:pPr>
        <w:pStyle w:val="litteraturliste"/>
        <w:spacing w:line="480" w:lineRule="auto"/>
        <w:jc w:val="left"/>
        <w:rPr>
          <w:rFonts w:ascii="Times New Roman" w:hAnsi="Times New Roman" w:cs="Times New Roman"/>
          <w:sz w:val="24"/>
          <w:szCs w:val="24"/>
        </w:rPr>
      </w:pPr>
      <w:r w:rsidRPr="009E009E">
        <w:rPr>
          <w:rFonts w:ascii="Times New Roman" w:hAnsi="Times New Roman" w:cs="Times New Roman"/>
          <w:sz w:val="24"/>
          <w:szCs w:val="24"/>
        </w:rPr>
        <w:t xml:space="preserve">Bartels L and </w:t>
      </w:r>
      <w:proofErr w:type="spellStart"/>
      <w:r w:rsidRPr="009E009E">
        <w:rPr>
          <w:rFonts w:ascii="Times New Roman" w:hAnsi="Times New Roman" w:cs="Times New Roman"/>
          <w:sz w:val="24"/>
          <w:szCs w:val="24"/>
        </w:rPr>
        <w:t>Zaller</w:t>
      </w:r>
      <w:proofErr w:type="spellEnd"/>
      <w:r w:rsidRPr="009E009E">
        <w:rPr>
          <w:rFonts w:ascii="Times New Roman" w:hAnsi="Times New Roman" w:cs="Times New Roman"/>
          <w:sz w:val="24"/>
          <w:szCs w:val="24"/>
        </w:rPr>
        <w:t xml:space="preserve"> J (2001) Presidential Vote Models: A Recount. </w:t>
      </w:r>
      <w:r w:rsidRPr="009E009E">
        <w:rPr>
          <w:rFonts w:ascii="Times New Roman" w:hAnsi="Times New Roman" w:cs="Times New Roman"/>
          <w:i/>
          <w:sz w:val="24"/>
          <w:szCs w:val="24"/>
        </w:rPr>
        <w:t>PS: Political Science and Politics</w:t>
      </w:r>
      <w:r w:rsidRPr="009E009E">
        <w:rPr>
          <w:rFonts w:ascii="Times New Roman" w:hAnsi="Times New Roman" w:cs="Times New Roman"/>
          <w:sz w:val="24"/>
          <w:szCs w:val="24"/>
        </w:rPr>
        <w:t xml:space="preserve"> 34(1): 9–20.</w:t>
      </w:r>
    </w:p>
    <w:p w14:paraId="39FEF3C3" w14:textId="72C566CE" w:rsidR="00724F09" w:rsidRPr="009E009E" w:rsidRDefault="00724F09" w:rsidP="005057B9">
      <w:pPr>
        <w:pStyle w:val="litteraturliste"/>
        <w:spacing w:line="480" w:lineRule="auto"/>
        <w:jc w:val="left"/>
        <w:rPr>
          <w:rFonts w:ascii="Times New Roman" w:hAnsi="Times New Roman" w:cs="Times New Roman"/>
          <w:sz w:val="24"/>
          <w:szCs w:val="24"/>
        </w:rPr>
      </w:pPr>
      <w:r w:rsidRPr="009E009E">
        <w:rPr>
          <w:rFonts w:ascii="Times New Roman" w:hAnsi="Times New Roman" w:cs="Times New Roman"/>
          <w:sz w:val="24"/>
          <w:szCs w:val="24"/>
        </w:rPr>
        <w:t xml:space="preserve">Beck N and Katz JN (1995) What to Do (and Not to Do) with Time-Series-Cross-Section Data. </w:t>
      </w:r>
      <w:r w:rsidRPr="009E009E">
        <w:rPr>
          <w:rFonts w:ascii="Times New Roman" w:hAnsi="Times New Roman" w:cs="Times New Roman"/>
          <w:i/>
          <w:sz w:val="24"/>
          <w:szCs w:val="24"/>
        </w:rPr>
        <w:t>American Political Science Review</w:t>
      </w:r>
      <w:r w:rsidR="001B43D7">
        <w:rPr>
          <w:rFonts w:ascii="Times New Roman" w:hAnsi="Times New Roman" w:cs="Times New Roman"/>
          <w:i/>
          <w:sz w:val="24"/>
          <w:szCs w:val="24"/>
        </w:rPr>
        <w:t>,</w:t>
      </w:r>
      <w:r w:rsidRPr="009E009E">
        <w:rPr>
          <w:rFonts w:ascii="Times New Roman" w:hAnsi="Times New Roman" w:cs="Times New Roman"/>
          <w:i/>
          <w:sz w:val="24"/>
          <w:szCs w:val="24"/>
        </w:rPr>
        <w:t xml:space="preserve"> </w:t>
      </w:r>
      <w:r w:rsidRPr="009E009E">
        <w:rPr>
          <w:rFonts w:ascii="Times New Roman" w:hAnsi="Times New Roman" w:cs="Times New Roman"/>
          <w:sz w:val="24"/>
          <w:szCs w:val="24"/>
        </w:rPr>
        <w:t>89(3): 634–647.</w:t>
      </w:r>
    </w:p>
    <w:p w14:paraId="04DA441A" w14:textId="1A05EE64" w:rsidR="00724F09" w:rsidRPr="009E009E" w:rsidRDefault="00724F09" w:rsidP="005057B9">
      <w:pPr>
        <w:pStyle w:val="litteraturliste"/>
        <w:spacing w:line="480" w:lineRule="auto"/>
        <w:jc w:val="left"/>
        <w:rPr>
          <w:rFonts w:ascii="Times New Roman" w:hAnsi="Times New Roman" w:cs="Times New Roman"/>
          <w:sz w:val="24"/>
          <w:szCs w:val="24"/>
        </w:rPr>
      </w:pPr>
      <w:r w:rsidRPr="009E009E">
        <w:rPr>
          <w:rFonts w:ascii="Times New Roman" w:hAnsi="Times New Roman" w:cs="Times New Roman"/>
          <w:sz w:val="24"/>
          <w:szCs w:val="24"/>
        </w:rPr>
        <w:t xml:space="preserve">Beck N and Katz JN (2011) Modeling Dynamics in Time-Series-Cross-Section Political Economy Data. </w:t>
      </w:r>
      <w:r w:rsidRPr="009E009E">
        <w:rPr>
          <w:rFonts w:ascii="Times New Roman" w:hAnsi="Times New Roman" w:cs="Times New Roman"/>
          <w:i/>
          <w:sz w:val="24"/>
          <w:szCs w:val="24"/>
        </w:rPr>
        <w:t>Annual Review of Political Science</w:t>
      </w:r>
      <w:r w:rsidR="001B43D7">
        <w:rPr>
          <w:rFonts w:ascii="Times New Roman" w:hAnsi="Times New Roman" w:cs="Times New Roman"/>
          <w:i/>
          <w:sz w:val="24"/>
          <w:szCs w:val="24"/>
        </w:rPr>
        <w:t>,</w:t>
      </w:r>
      <w:r w:rsidRPr="009E009E">
        <w:rPr>
          <w:rFonts w:ascii="Times New Roman" w:hAnsi="Times New Roman" w:cs="Times New Roman"/>
          <w:sz w:val="24"/>
          <w:szCs w:val="24"/>
        </w:rPr>
        <w:t xml:space="preserve"> 14: 331–352.</w:t>
      </w:r>
    </w:p>
    <w:p w14:paraId="44735F21" w14:textId="17A8DB87" w:rsidR="00724F09" w:rsidRPr="009E009E" w:rsidRDefault="00724F09" w:rsidP="005057B9">
      <w:pPr>
        <w:pStyle w:val="litteraturliste"/>
        <w:spacing w:line="480" w:lineRule="auto"/>
        <w:jc w:val="left"/>
        <w:rPr>
          <w:rFonts w:ascii="Times New Roman" w:hAnsi="Times New Roman" w:cs="Times New Roman"/>
          <w:sz w:val="24"/>
          <w:szCs w:val="24"/>
        </w:rPr>
      </w:pPr>
      <w:r w:rsidRPr="009E009E">
        <w:rPr>
          <w:rFonts w:ascii="Times New Roman" w:hAnsi="Times New Roman" w:cs="Times New Roman"/>
          <w:sz w:val="24"/>
          <w:szCs w:val="24"/>
        </w:rPr>
        <w:t xml:space="preserve">Bevan S (2019) Gone Fishing: The Creation of the Comparative Agendas Project Master Codebook. In Baumgartner FR, </w:t>
      </w:r>
      <w:proofErr w:type="spellStart"/>
      <w:r w:rsidRPr="009E009E">
        <w:rPr>
          <w:rFonts w:ascii="Times New Roman" w:hAnsi="Times New Roman" w:cs="Times New Roman"/>
          <w:sz w:val="24"/>
          <w:szCs w:val="24"/>
        </w:rPr>
        <w:t>Breunig</w:t>
      </w:r>
      <w:proofErr w:type="spellEnd"/>
      <w:r w:rsidRPr="009E009E">
        <w:rPr>
          <w:rFonts w:ascii="Times New Roman" w:hAnsi="Times New Roman" w:cs="Times New Roman"/>
          <w:sz w:val="24"/>
          <w:szCs w:val="24"/>
        </w:rPr>
        <w:t xml:space="preserve"> C</w:t>
      </w:r>
      <w:r w:rsidR="007A46C9">
        <w:rPr>
          <w:rFonts w:ascii="Times New Roman" w:hAnsi="Times New Roman" w:cs="Times New Roman"/>
          <w:sz w:val="24"/>
          <w:szCs w:val="24"/>
        </w:rPr>
        <w:t xml:space="preserve"> </w:t>
      </w:r>
      <w:r w:rsidRPr="009E009E">
        <w:rPr>
          <w:rFonts w:ascii="Times New Roman" w:hAnsi="Times New Roman" w:cs="Times New Roman"/>
          <w:sz w:val="24"/>
          <w:szCs w:val="24"/>
        </w:rPr>
        <w:t xml:space="preserve">and Grossman E (eds.), </w:t>
      </w:r>
      <w:r w:rsidRPr="009E009E">
        <w:rPr>
          <w:rFonts w:ascii="Times New Roman" w:hAnsi="Times New Roman" w:cs="Times New Roman"/>
          <w:i/>
          <w:sz w:val="24"/>
          <w:szCs w:val="24"/>
        </w:rPr>
        <w:t>Comparative Policy Agendas: Theory, Tools, Data</w:t>
      </w:r>
      <w:r w:rsidRPr="009E009E">
        <w:rPr>
          <w:rFonts w:ascii="Times New Roman" w:hAnsi="Times New Roman" w:cs="Times New Roman"/>
          <w:sz w:val="24"/>
          <w:szCs w:val="24"/>
        </w:rPr>
        <w:t>. Oxford: Oxford University Press</w:t>
      </w:r>
      <w:r w:rsidR="00561459">
        <w:rPr>
          <w:rFonts w:ascii="Times New Roman" w:hAnsi="Times New Roman" w:cs="Times New Roman"/>
          <w:sz w:val="24"/>
          <w:szCs w:val="24"/>
        </w:rPr>
        <w:t>,</w:t>
      </w:r>
      <w:r w:rsidRPr="009E009E">
        <w:rPr>
          <w:rFonts w:ascii="Times New Roman" w:hAnsi="Times New Roman" w:cs="Times New Roman"/>
          <w:sz w:val="24"/>
          <w:szCs w:val="24"/>
        </w:rPr>
        <w:t xml:space="preserve"> 17–34.</w:t>
      </w:r>
    </w:p>
    <w:p w14:paraId="19154BFC" w14:textId="7A5CBA55" w:rsidR="00724F09" w:rsidRPr="009E009E" w:rsidRDefault="00724F09" w:rsidP="005057B9">
      <w:pPr>
        <w:pStyle w:val="Bibliografi"/>
        <w:spacing w:line="480" w:lineRule="auto"/>
        <w:ind w:left="567" w:hanging="567"/>
        <w:rPr>
          <w:rFonts w:ascii="Times New Roman" w:hAnsi="Times New Roman" w:cs="Times New Roman"/>
          <w:sz w:val="24"/>
          <w:szCs w:val="24"/>
          <w:lang w:val="en-US"/>
        </w:rPr>
      </w:pPr>
      <w:r w:rsidRPr="009E009E">
        <w:rPr>
          <w:rFonts w:ascii="Times New Roman" w:hAnsi="Times New Roman" w:cs="Times New Roman"/>
          <w:sz w:val="24"/>
          <w:szCs w:val="24"/>
          <w:lang w:val="en-US"/>
        </w:rPr>
        <w:t xml:space="preserve">Bevan S, Jennings W and Pickup M (2018) Problem Detection in Legislative Oversight: An Analysis of Legislative Committee Agendas in the UK and US. </w:t>
      </w:r>
      <w:r w:rsidRPr="009E009E">
        <w:rPr>
          <w:rFonts w:ascii="Times New Roman" w:hAnsi="Times New Roman" w:cs="Times New Roman"/>
          <w:i/>
          <w:iCs/>
          <w:sz w:val="24"/>
          <w:szCs w:val="24"/>
          <w:lang w:val="en-US"/>
        </w:rPr>
        <w:t>Journal of European Public Policy</w:t>
      </w:r>
      <w:r w:rsidR="001B43D7">
        <w:rPr>
          <w:rFonts w:ascii="Times New Roman" w:hAnsi="Times New Roman" w:cs="Times New Roman"/>
          <w:i/>
          <w:iCs/>
          <w:sz w:val="24"/>
          <w:szCs w:val="24"/>
          <w:lang w:val="en-US"/>
        </w:rPr>
        <w:t>,</w:t>
      </w:r>
      <w:r w:rsidRPr="009E009E">
        <w:rPr>
          <w:rFonts w:ascii="Times New Roman" w:hAnsi="Times New Roman" w:cs="Times New Roman"/>
          <w:sz w:val="24"/>
          <w:szCs w:val="24"/>
          <w:lang w:val="en-US"/>
        </w:rPr>
        <w:t xml:space="preserve"> 26(10): 1560–1578.</w:t>
      </w:r>
    </w:p>
    <w:p w14:paraId="0A2FB276" w14:textId="3676DE28" w:rsidR="009C5DDF" w:rsidRPr="009E009E" w:rsidRDefault="00724F09" w:rsidP="005057B9">
      <w:pPr>
        <w:pStyle w:val="litteraturliste"/>
        <w:spacing w:line="480" w:lineRule="auto"/>
        <w:jc w:val="left"/>
        <w:rPr>
          <w:rFonts w:ascii="Times New Roman" w:hAnsi="Times New Roman" w:cs="Times New Roman"/>
          <w:sz w:val="24"/>
          <w:szCs w:val="24"/>
        </w:rPr>
      </w:pPr>
      <w:proofErr w:type="spellStart"/>
      <w:r w:rsidRPr="009E009E">
        <w:rPr>
          <w:rFonts w:ascii="Times New Roman" w:hAnsi="Times New Roman" w:cs="Times New Roman"/>
          <w:sz w:val="24"/>
          <w:szCs w:val="24"/>
        </w:rPr>
        <w:lastRenderedPageBreak/>
        <w:t>Borghetto</w:t>
      </w:r>
      <w:proofErr w:type="spellEnd"/>
      <w:r w:rsidRPr="009E009E">
        <w:rPr>
          <w:rFonts w:ascii="Times New Roman" w:hAnsi="Times New Roman" w:cs="Times New Roman"/>
          <w:sz w:val="24"/>
          <w:szCs w:val="24"/>
        </w:rPr>
        <w:t xml:space="preserve"> E and </w:t>
      </w:r>
      <w:proofErr w:type="spellStart"/>
      <w:r w:rsidRPr="009E009E">
        <w:rPr>
          <w:rFonts w:ascii="Times New Roman" w:hAnsi="Times New Roman" w:cs="Times New Roman"/>
          <w:sz w:val="24"/>
          <w:szCs w:val="24"/>
        </w:rPr>
        <w:t>Chaqués-Bonafont</w:t>
      </w:r>
      <w:proofErr w:type="spellEnd"/>
      <w:r w:rsidRPr="009E009E">
        <w:rPr>
          <w:rFonts w:ascii="Times New Roman" w:hAnsi="Times New Roman" w:cs="Times New Roman"/>
          <w:sz w:val="24"/>
          <w:szCs w:val="24"/>
        </w:rPr>
        <w:t xml:space="preserve"> L (2019) Parliamentary Questions. In Baumgartner FR, </w:t>
      </w:r>
      <w:proofErr w:type="spellStart"/>
      <w:r w:rsidRPr="009E009E">
        <w:rPr>
          <w:rFonts w:ascii="Times New Roman" w:hAnsi="Times New Roman" w:cs="Times New Roman"/>
          <w:sz w:val="24"/>
          <w:szCs w:val="24"/>
        </w:rPr>
        <w:t>Breunig</w:t>
      </w:r>
      <w:proofErr w:type="spellEnd"/>
      <w:r w:rsidRPr="009E009E">
        <w:rPr>
          <w:rFonts w:ascii="Times New Roman" w:hAnsi="Times New Roman" w:cs="Times New Roman"/>
          <w:sz w:val="24"/>
          <w:szCs w:val="24"/>
        </w:rPr>
        <w:t xml:space="preserve"> C</w:t>
      </w:r>
      <w:r w:rsidR="003365DC">
        <w:rPr>
          <w:rFonts w:ascii="Times New Roman" w:hAnsi="Times New Roman" w:cs="Times New Roman"/>
          <w:sz w:val="24"/>
          <w:szCs w:val="24"/>
        </w:rPr>
        <w:t xml:space="preserve"> </w:t>
      </w:r>
      <w:r w:rsidRPr="009E009E">
        <w:rPr>
          <w:rFonts w:ascii="Times New Roman" w:hAnsi="Times New Roman" w:cs="Times New Roman"/>
          <w:sz w:val="24"/>
          <w:szCs w:val="24"/>
        </w:rPr>
        <w:t xml:space="preserve">and Grossman E (eds.), </w:t>
      </w:r>
      <w:r w:rsidRPr="009E009E">
        <w:rPr>
          <w:rFonts w:ascii="Times New Roman" w:hAnsi="Times New Roman" w:cs="Times New Roman"/>
          <w:i/>
          <w:sz w:val="24"/>
          <w:szCs w:val="24"/>
        </w:rPr>
        <w:t>Comparative Policy Agendas: Theory, Tools, Data</w:t>
      </w:r>
      <w:r w:rsidRPr="009E009E">
        <w:rPr>
          <w:rFonts w:ascii="Times New Roman" w:hAnsi="Times New Roman" w:cs="Times New Roman"/>
          <w:sz w:val="24"/>
          <w:szCs w:val="24"/>
        </w:rPr>
        <w:t>. Oxford: Oxford University Press</w:t>
      </w:r>
      <w:r w:rsidR="00561459">
        <w:rPr>
          <w:rFonts w:ascii="Times New Roman" w:hAnsi="Times New Roman" w:cs="Times New Roman"/>
          <w:sz w:val="24"/>
          <w:szCs w:val="24"/>
        </w:rPr>
        <w:t>,</w:t>
      </w:r>
      <w:r w:rsidR="003365DC">
        <w:rPr>
          <w:rFonts w:ascii="Times New Roman" w:hAnsi="Times New Roman" w:cs="Times New Roman"/>
          <w:sz w:val="24"/>
          <w:szCs w:val="24"/>
        </w:rPr>
        <w:t xml:space="preserve"> </w:t>
      </w:r>
      <w:r w:rsidRPr="009E009E">
        <w:rPr>
          <w:rFonts w:ascii="Times New Roman" w:hAnsi="Times New Roman" w:cs="Times New Roman"/>
          <w:sz w:val="24"/>
          <w:szCs w:val="24"/>
        </w:rPr>
        <w:t>282–299.</w:t>
      </w:r>
    </w:p>
    <w:p w14:paraId="3FFE790A" w14:textId="5918C846" w:rsidR="009C5DDF" w:rsidRPr="009E009E" w:rsidRDefault="009C5DDF" w:rsidP="005057B9">
      <w:pPr>
        <w:pStyle w:val="litteraturliste"/>
        <w:spacing w:line="480" w:lineRule="auto"/>
        <w:ind w:left="567" w:hanging="567"/>
        <w:jc w:val="left"/>
        <w:rPr>
          <w:rFonts w:ascii="Times New Roman" w:hAnsi="Times New Roman" w:cs="Times New Roman"/>
          <w:sz w:val="24"/>
          <w:szCs w:val="24"/>
        </w:rPr>
      </w:pPr>
      <w:r w:rsidRPr="009E009E">
        <w:rPr>
          <w:rFonts w:ascii="Times New Roman" w:hAnsi="Times New Roman" w:cs="Times New Roman"/>
          <w:sz w:val="24"/>
          <w:szCs w:val="24"/>
        </w:rPr>
        <w:t>Breakspear</w:t>
      </w:r>
      <w:r w:rsidR="001B43D7">
        <w:rPr>
          <w:rFonts w:ascii="Times New Roman" w:hAnsi="Times New Roman" w:cs="Times New Roman"/>
          <w:sz w:val="24"/>
          <w:szCs w:val="24"/>
        </w:rPr>
        <w:t xml:space="preserve"> </w:t>
      </w:r>
      <w:r w:rsidRPr="009E009E">
        <w:rPr>
          <w:rFonts w:ascii="Times New Roman" w:hAnsi="Times New Roman" w:cs="Times New Roman"/>
          <w:sz w:val="24"/>
          <w:szCs w:val="24"/>
        </w:rPr>
        <w:t>S (2012)</w:t>
      </w:r>
      <w:r w:rsidR="001B43D7">
        <w:rPr>
          <w:rFonts w:ascii="Times New Roman" w:hAnsi="Times New Roman" w:cs="Times New Roman"/>
          <w:sz w:val="24"/>
          <w:szCs w:val="24"/>
        </w:rPr>
        <w:t xml:space="preserve"> </w:t>
      </w:r>
      <w:r w:rsidRPr="009E009E">
        <w:rPr>
          <w:rFonts w:ascii="Times New Roman" w:hAnsi="Times New Roman" w:cs="Times New Roman"/>
          <w:sz w:val="24"/>
          <w:szCs w:val="24"/>
        </w:rPr>
        <w:t>The Policy Impact of PISA: An Exploration of the Normative Effects of International Benchmarking in School System Performance</w:t>
      </w:r>
      <w:r w:rsidR="001B43D7">
        <w:rPr>
          <w:rFonts w:ascii="Times New Roman" w:hAnsi="Times New Roman" w:cs="Times New Roman"/>
          <w:sz w:val="24"/>
          <w:szCs w:val="24"/>
        </w:rPr>
        <w:t>.</w:t>
      </w:r>
      <w:r w:rsidRPr="009E009E">
        <w:rPr>
          <w:rFonts w:ascii="Times New Roman" w:hAnsi="Times New Roman" w:cs="Times New Roman"/>
          <w:sz w:val="24"/>
          <w:szCs w:val="24"/>
        </w:rPr>
        <w:t> </w:t>
      </w:r>
      <w:r w:rsidRPr="001B43D7">
        <w:rPr>
          <w:rFonts w:ascii="Times New Roman" w:hAnsi="Times New Roman" w:cs="Times New Roman"/>
          <w:i/>
          <w:iCs/>
          <w:sz w:val="24"/>
          <w:szCs w:val="24"/>
        </w:rPr>
        <w:t>OECD Education Working Papers</w:t>
      </w:r>
      <w:r w:rsidR="001B43D7">
        <w:rPr>
          <w:rFonts w:ascii="Times New Roman" w:hAnsi="Times New Roman" w:cs="Times New Roman"/>
          <w:sz w:val="24"/>
          <w:szCs w:val="24"/>
        </w:rPr>
        <w:t xml:space="preserve">, </w:t>
      </w:r>
      <w:r w:rsidRPr="009E009E">
        <w:rPr>
          <w:rFonts w:ascii="Times New Roman" w:hAnsi="Times New Roman" w:cs="Times New Roman"/>
          <w:sz w:val="24"/>
          <w:szCs w:val="24"/>
        </w:rPr>
        <w:t>71.</w:t>
      </w:r>
    </w:p>
    <w:p w14:paraId="7B625DC5" w14:textId="114CE0E4" w:rsidR="009C5DDF" w:rsidRPr="009E009E" w:rsidRDefault="009C5DDF" w:rsidP="005057B9">
      <w:pPr>
        <w:pStyle w:val="litteraturliste"/>
        <w:spacing w:line="480" w:lineRule="auto"/>
        <w:jc w:val="left"/>
        <w:rPr>
          <w:rFonts w:ascii="Times New Roman" w:hAnsi="Times New Roman" w:cs="Times New Roman"/>
          <w:sz w:val="24"/>
          <w:szCs w:val="24"/>
        </w:rPr>
      </w:pPr>
      <w:r w:rsidRPr="009E009E">
        <w:rPr>
          <w:rFonts w:ascii="Times New Roman" w:hAnsi="Times New Roman" w:cs="Times New Roman"/>
          <w:sz w:val="24"/>
          <w:szCs w:val="24"/>
        </w:rPr>
        <w:t>Cobb R and Elder</w:t>
      </w:r>
      <w:r w:rsidR="007C45F1">
        <w:rPr>
          <w:rFonts w:ascii="Times New Roman" w:hAnsi="Times New Roman" w:cs="Times New Roman"/>
          <w:sz w:val="24"/>
          <w:szCs w:val="24"/>
        </w:rPr>
        <w:t xml:space="preserve"> C</w:t>
      </w:r>
      <w:r w:rsidRPr="009E009E">
        <w:rPr>
          <w:rFonts w:ascii="Times New Roman" w:hAnsi="Times New Roman" w:cs="Times New Roman"/>
          <w:sz w:val="24"/>
          <w:szCs w:val="24"/>
        </w:rPr>
        <w:t xml:space="preserve"> </w:t>
      </w:r>
      <w:r w:rsidR="001B43D7">
        <w:rPr>
          <w:rFonts w:ascii="Times New Roman" w:hAnsi="Times New Roman" w:cs="Times New Roman"/>
          <w:sz w:val="24"/>
          <w:szCs w:val="24"/>
        </w:rPr>
        <w:t>(</w:t>
      </w:r>
      <w:r w:rsidRPr="009E009E">
        <w:rPr>
          <w:rFonts w:ascii="Times New Roman" w:hAnsi="Times New Roman" w:cs="Times New Roman"/>
          <w:sz w:val="24"/>
          <w:szCs w:val="24"/>
        </w:rPr>
        <w:t>1983</w:t>
      </w:r>
      <w:r w:rsidR="001B43D7">
        <w:rPr>
          <w:rFonts w:ascii="Times New Roman" w:hAnsi="Times New Roman" w:cs="Times New Roman"/>
          <w:sz w:val="24"/>
          <w:szCs w:val="24"/>
        </w:rPr>
        <w:t>)</w:t>
      </w:r>
      <w:r w:rsidRPr="009E009E">
        <w:rPr>
          <w:rFonts w:ascii="Times New Roman" w:hAnsi="Times New Roman" w:cs="Times New Roman"/>
          <w:sz w:val="24"/>
          <w:szCs w:val="24"/>
        </w:rPr>
        <w:t xml:space="preserve"> </w:t>
      </w:r>
      <w:r w:rsidRPr="009E009E">
        <w:rPr>
          <w:rFonts w:ascii="Times New Roman" w:hAnsi="Times New Roman" w:cs="Times New Roman"/>
          <w:i/>
          <w:iCs/>
          <w:sz w:val="24"/>
          <w:szCs w:val="24"/>
        </w:rPr>
        <w:t>Participation in American Politics, the Dynamics of Agenda-Building</w:t>
      </w:r>
      <w:r w:rsidRPr="009E009E">
        <w:rPr>
          <w:rFonts w:ascii="Times New Roman" w:hAnsi="Times New Roman" w:cs="Times New Roman"/>
          <w:sz w:val="24"/>
          <w:szCs w:val="24"/>
        </w:rPr>
        <w:t>. Baltimore: John Hopkins University Press.</w:t>
      </w:r>
    </w:p>
    <w:p w14:paraId="654FC743" w14:textId="3B312E47" w:rsidR="003805F8" w:rsidRPr="009E009E" w:rsidRDefault="003805F8" w:rsidP="005057B9">
      <w:pPr>
        <w:pStyle w:val="litteraturliste"/>
        <w:spacing w:line="480" w:lineRule="auto"/>
        <w:jc w:val="left"/>
        <w:rPr>
          <w:rFonts w:ascii="Times New Roman" w:hAnsi="Times New Roman" w:cs="Times New Roman"/>
          <w:sz w:val="24"/>
        </w:rPr>
      </w:pPr>
      <w:r w:rsidRPr="009E009E">
        <w:rPr>
          <w:rFonts w:ascii="Times New Roman" w:hAnsi="Times New Roman" w:cs="Times New Roman"/>
          <w:sz w:val="24"/>
        </w:rPr>
        <w:t>Dalton</w:t>
      </w:r>
      <w:r w:rsidR="0068682F">
        <w:rPr>
          <w:rFonts w:ascii="Times New Roman" w:hAnsi="Times New Roman" w:cs="Times New Roman"/>
          <w:sz w:val="24"/>
        </w:rPr>
        <w:t xml:space="preserve"> </w:t>
      </w:r>
      <w:r w:rsidRPr="009E009E">
        <w:rPr>
          <w:rFonts w:ascii="Times New Roman" w:hAnsi="Times New Roman" w:cs="Times New Roman"/>
          <w:sz w:val="24"/>
        </w:rPr>
        <w:t xml:space="preserve">RJ, </w:t>
      </w:r>
      <w:r w:rsidR="0068682F">
        <w:rPr>
          <w:rFonts w:ascii="Times New Roman" w:hAnsi="Times New Roman" w:cs="Times New Roman"/>
          <w:sz w:val="24"/>
        </w:rPr>
        <w:t>D</w:t>
      </w:r>
      <w:r w:rsidRPr="009E009E">
        <w:rPr>
          <w:rFonts w:ascii="Times New Roman" w:hAnsi="Times New Roman" w:cs="Times New Roman"/>
          <w:sz w:val="24"/>
        </w:rPr>
        <w:t>arrell</w:t>
      </w:r>
      <w:r w:rsidR="0068682F">
        <w:rPr>
          <w:rFonts w:ascii="Times New Roman" w:hAnsi="Times New Roman" w:cs="Times New Roman"/>
          <w:sz w:val="24"/>
        </w:rPr>
        <w:t xml:space="preserve"> DM</w:t>
      </w:r>
      <w:r w:rsidRPr="009E009E">
        <w:rPr>
          <w:rFonts w:ascii="Times New Roman" w:hAnsi="Times New Roman" w:cs="Times New Roman"/>
          <w:sz w:val="24"/>
        </w:rPr>
        <w:t xml:space="preserve"> and McAllister</w:t>
      </w:r>
      <w:r w:rsidR="0068682F">
        <w:rPr>
          <w:rFonts w:ascii="Times New Roman" w:hAnsi="Times New Roman" w:cs="Times New Roman"/>
          <w:sz w:val="24"/>
        </w:rPr>
        <w:t xml:space="preserve"> I</w:t>
      </w:r>
      <w:r w:rsidRPr="009E009E">
        <w:rPr>
          <w:rFonts w:ascii="Times New Roman" w:hAnsi="Times New Roman" w:cs="Times New Roman"/>
          <w:sz w:val="24"/>
        </w:rPr>
        <w:t xml:space="preserve"> </w:t>
      </w:r>
      <w:r w:rsidR="0068682F">
        <w:rPr>
          <w:rFonts w:ascii="Times New Roman" w:hAnsi="Times New Roman" w:cs="Times New Roman"/>
          <w:sz w:val="24"/>
        </w:rPr>
        <w:t>(</w:t>
      </w:r>
      <w:r w:rsidRPr="009E009E">
        <w:rPr>
          <w:rFonts w:ascii="Times New Roman" w:hAnsi="Times New Roman" w:cs="Times New Roman"/>
          <w:sz w:val="24"/>
        </w:rPr>
        <w:t>2011</w:t>
      </w:r>
      <w:r w:rsidR="0068682F">
        <w:rPr>
          <w:rFonts w:ascii="Times New Roman" w:hAnsi="Times New Roman" w:cs="Times New Roman"/>
          <w:sz w:val="24"/>
        </w:rPr>
        <w:t>)</w:t>
      </w:r>
      <w:r w:rsidRPr="009E009E">
        <w:rPr>
          <w:rFonts w:ascii="Times New Roman" w:hAnsi="Times New Roman" w:cs="Times New Roman"/>
          <w:sz w:val="24"/>
        </w:rPr>
        <w:t xml:space="preserve"> </w:t>
      </w:r>
      <w:r w:rsidRPr="009E009E">
        <w:rPr>
          <w:rFonts w:ascii="Times New Roman" w:hAnsi="Times New Roman" w:cs="Times New Roman"/>
          <w:i/>
          <w:iCs/>
          <w:sz w:val="24"/>
        </w:rPr>
        <w:t>Political Parties and Democratic Linkage: How Parties Organize Democracy</w:t>
      </w:r>
      <w:r w:rsidRPr="009E009E">
        <w:rPr>
          <w:rFonts w:ascii="Times New Roman" w:hAnsi="Times New Roman" w:cs="Times New Roman"/>
          <w:sz w:val="24"/>
        </w:rPr>
        <w:t xml:space="preserve">. Oxford: Oxford University Press. </w:t>
      </w:r>
    </w:p>
    <w:p w14:paraId="0E037515" w14:textId="77777777" w:rsidR="00724F09" w:rsidRPr="009E009E" w:rsidRDefault="00724F09" w:rsidP="005057B9">
      <w:pPr>
        <w:pStyle w:val="litteraturliste"/>
        <w:spacing w:line="480" w:lineRule="auto"/>
        <w:jc w:val="left"/>
        <w:rPr>
          <w:rFonts w:ascii="Times New Roman" w:hAnsi="Times New Roman" w:cs="Times New Roman"/>
          <w:sz w:val="24"/>
          <w:szCs w:val="24"/>
        </w:rPr>
      </w:pPr>
      <w:r w:rsidRPr="009E009E">
        <w:rPr>
          <w:rFonts w:ascii="Times New Roman" w:hAnsi="Times New Roman" w:cs="Times New Roman"/>
          <w:sz w:val="24"/>
          <w:szCs w:val="24"/>
        </w:rPr>
        <w:t xml:space="preserve">Davis K, Fisher A, Kingsbury B and Merry SE (2012) </w:t>
      </w:r>
      <w:r w:rsidRPr="009E009E">
        <w:rPr>
          <w:rFonts w:ascii="Times New Roman" w:hAnsi="Times New Roman" w:cs="Times New Roman"/>
          <w:i/>
          <w:sz w:val="24"/>
          <w:szCs w:val="24"/>
        </w:rPr>
        <w:t>Governance by Indicators. Global Power through Classification and Rankings.</w:t>
      </w:r>
      <w:r w:rsidRPr="009E009E">
        <w:rPr>
          <w:rFonts w:ascii="Times New Roman" w:hAnsi="Times New Roman" w:cs="Times New Roman"/>
          <w:sz w:val="24"/>
          <w:szCs w:val="24"/>
        </w:rPr>
        <w:t xml:space="preserve"> New York: Oxford University Press.</w:t>
      </w:r>
    </w:p>
    <w:p w14:paraId="35AF65B8" w14:textId="3347DF92" w:rsidR="00724F09" w:rsidRPr="009E009E" w:rsidRDefault="00724F09" w:rsidP="005057B9">
      <w:pPr>
        <w:pStyle w:val="litteraturliste"/>
        <w:spacing w:line="480" w:lineRule="auto"/>
        <w:jc w:val="left"/>
        <w:rPr>
          <w:rFonts w:ascii="Times New Roman" w:hAnsi="Times New Roman" w:cs="Times New Roman"/>
          <w:sz w:val="24"/>
          <w:szCs w:val="24"/>
        </w:rPr>
      </w:pPr>
      <w:r w:rsidRPr="009E009E">
        <w:rPr>
          <w:rFonts w:ascii="Times New Roman" w:hAnsi="Times New Roman" w:cs="Times New Roman"/>
          <w:sz w:val="24"/>
          <w:szCs w:val="24"/>
        </w:rPr>
        <w:t xml:space="preserve">De </w:t>
      </w:r>
      <w:proofErr w:type="spellStart"/>
      <w:r w:rsidRPr="009E009E">
        <w:rPr>
          <w:rFonts w:ascii="Times New Roman" w:hAnsi="Times New Roman" w:cs="Times New Roman"/>
          <w:sz w:val="24"/>
          <w:szCs w:val="24"/>
        </w:rPr>
        <w:t>Boef</w:t>
      </w:r>
      <w:proofErr w:type="spellEnd"/>
      <w:r w:rsidRPr="009E009E">
        <w:rPr>
          <w:rFonts w:ascii="Times New Roman" w:hAnsi="Times New Roman" w:cs="Times New Roman"/>
          <w:sz w:val="24"/>
          <w:szCs w:val="24"/>
        </w:rPr>
        <w:t xml:space="preserve"> S and </w:t>
      </w:r>
      <w:proofErr w:type="spellStart"/>
      <w:r w:rsidRPr="009E009E">
        <w:rPr>
          <w:rFonts w:ascii="Times New Roman" w:hAnsi="Times New Roman" w:cs="Times New Roman"/>
          <w:sz w:val="24"/>
          <w:szCs w:val="24"/>
        </w:rPr>
        <w:t>Keele</w:t>
      </w:r>
      <w:proofErr w:type="spellEnd"/>
      <w:r w:rsidRPr="009E009E">
        <w:rPr>
          <w:rFonts w:ascii="Times New Roman" w:hAnsi="Times New Roman" w:cs="Times New Roman"/>
          <w:sz w:val="24"/>
          <w:szCs w:val="24"/>
        </w:rPr>
        <w:t xml:space="preserve"> L (2008) Taking Time Seriously. </w:t>
      </w:r>
      <w:r w:rsidRPr="009E009E">
        <w:rPr>
          <w:rFonts w:ascii="Times New Roman" w:hAnsi="Times New Roman" w:cs="Times New Roman"/>
          <w:i/>
          <w:sz w:val="24"/>
          <w:szCs w:val="24"/>
        </w:rPr>
        <w:t>American Journal of Political Science</w:t>
      </w:r>
      <w:r w:rsidR="0068682F">
        <w:rPr>
          <w:rFonts w:ascii="Times New Roman" w:hAnsi="Times New Roman" w:cs="Times New Roman"/>
          <w:i/>
          <w:sz w:val="24"/>
          <w:szCs w:val="24"/>
        </w:rPr>
        <w:t>,</w:t>
      </w:r>
      <w:r w:rsidRPr="009E009E">
        <w:rPr>
          <w:rFonts w:ascii="Times New Roman" w:hAnsi="Times New Roman" w:cs="Times New Roman"/>
          <w:sz w:val="24"/>
          <w:szCs w:val="24"/>
        </w:rPr>
        <w:t xml:space="preserve"> 52(1): 184–200.</w:t>
      </w:r>
    </w:p>
    <w:p w14:paraId="24DE1B70" w14:textId="4A72DAFC" w:rsidR="00724F09" w:rsidRPr="009E009E" w:rsidRDefault="00724F09" w:rsidP="005057B9">
      <w:pPr>
        <w:pStyle w:val="litteraturliste"/>
        <w:spacing w:line="480" w:lineRule="auto"/>
        <w:jc w:val="left"/>
        <w:rPr>
          <w:rFonts w:ascii="Times New Roman" w:hAnsi="Times New Roman" w:cs="Times New Roman"/>
          <w:sz w:val="24"/>
          <w:szCs w:val="24"/>
        </w:rPr>
      </w:pPr>
      <w:proofErr w:type="spellStart"/>
      <w:r w:rsidRPr="009E009E">
        <w:rPr>
          <w:rFonts w:ascii="Times New Roman" w:hAnsi="Times New Roman" w:cs="Times New Roman"/>
          <w:sz w:val="24"/>
          <w:szCs w:val="24"/>
        </w:rPr>
        <w:t>Delshad</w:t>
      </w:r>
      <w:proofErr w:type="spellEnd"/>
      <w:r w:rsidRPr="009E009E">
        <w:rPr>
          <w:rFonts w:ascii="Times New Roman" w:hAnsi="Times New Roman" w:cs="Times New Roman"/>
          <w:sz w:val="24"/>
          <w:szCs w:val="24"/>
        </w:rPr>
        <w:t xml:space="preserve"> AB (2012) Revisiting “Who Influences Whom?” Agenda Setting on Biofuels. </w:t>
      </w:r>
      <w:r w:rsidRPr="009E009E">
        <w:rPr>
          <w:rFonts w:ascii="Times New Roman" w:hAnsi="Times New Roman" w:cs="Times New Roman"/>
          <w:i/>
          <w:sz w:val="24"/>
          <w:szCs w:val="24"/>
        </w:rPr>
        <w:t>Congress &amp; the Presidency</w:t>
      </w:r>
      <w:r w:rsidR="0068682F">
        <w:rPr>
          <w:rFonts w:ascii="Times New Roman" w:hAnsi="Times New Roman" w:cs="Times New Roman"/>
          <w:i/>
          <w:sz w:val="24"/>
          <w:szCs w:val="24"/>
        </w:rPr>
        <w:t>,</w:t>
      </w:r>
      <w:r w:rsidRPr="009E009E">
        <w:rPr>
          <w:rFonts w:ascii="Times New Roman" w:hAnsi="Times New Roman" w:cs="Times New Roman"/>
          <w:sz w:val="24"/>
          <w:szCs w:val="24"/>
        </w:rPr>
        <w:t xml:space="preserve"> 39(2): 177–198.</w:t>
      </w:r>
    </w:p>
    <w:p w14:paraId="6874A58E" w14:textId="105FE8CE" w:rsidR="00724F09" w:rsidRPr="009E009E" w:rsidRDefault="00724F09" w:rsidP="005057B9">
      <w:pPr>
        <w:pStyle w:val="litteraturliste"/>
        <w:spacing w:line="480" w:lineRule="auto"/>
        <w:jc w:val="left"/>
        <w:rPr>
          <w:rFonts w:ascii="Times New Roman" w:hAnsi="Times New Roman" w:cs="Times New Roman"/>
          <w:sz w:val="24"/>
          <w:szCs w:val="24"/>
        </w:rPr>
      </w:pPr>
      <w:proofErr w:type="spellStart"/>
      <w:r w:rsidRPr="009E009E">
        <w:rPr>
          <w:rFonts w:ascii="Times New Roman" w:hAnsi="Times New Roman" w:cs="Times New Roman"/>
          <w:sz w:val="24"/>
          <w:szCs w:val="24"/>
        </w:rPr>
        <w:t>Eshbaugh-Soha</w:t>
      </w:r>
      <w:proofErr w:type="spellEnd"/>
      <w:r w:rsidRPr="009E009E">
        <w:rPr>
          <w:rFonts w:ascii="Times New Roman" w:hAnsi="Times New Roman" w:cs="Times New Roman"/>
          <w:sz w:val="24"/>
          <w:szCs w:val="24"/>
        </w:rPr>
        <w:t xml:space="preserve"> M and Peake JS (2005) Presidents and the Economic Agenda. </w:t>
      </w:r>
      <w:r w:rsidRPr="009E009E">
        <w:rPr>
          <w:rFonts w:ascii="Times New Roman" w:hAnsi="Times New Roman" w:cs="Times New Roman"/>
          <w:i/>
          <w:sz w:val="24"/>
          <w:szCs w:val="24"/>
        </w:rPr>
        <w:t>Political Research Quarterly</w:t>
      </w:r>
      <w:r w:rsidR="0068682F">
        <w:rPr>
          <w:rFonts w:ascii="Times New Roman" w:hAnsi="Times New Roman" w:cs="Times New Roman"/>
          <w:i/>
          <w:sz w:val="24"/>
          <w:szCs w:val="24"/>
        </w:rPr>
        <w:t>,</w:t>
      </w:r>
      <w:r w:rsidRPr="009E009E">
        <w:rPr>
          <w:rFonts w:ascii="Times New Roman" w:hAnsi="Times New Roman" w:cs="Times New Roman"/>
          <w:i/>
          <w:sz w:val="24"/>
          <w:szCs w:val="24"/>
        </w:rPr>
        <w:t xml:space="preserve"> </w:t>
      </w:r>
      <w:r w:rsidRPr="009E009E">
        <w:rPr>
          <w:rFonts w:ascii="Times New Roman" w:hAnsi="Times New Roman" w:cs="Times New Roman"/>
          <w:sz w:val="24"/>
          <w:szCs w:val="24"/>
        </w:rPr>
        <w:t xml:space="preserve">38(1): 127–138. </w:t>
      </w:r>
    </w:p>
    <w:p w14:paraId="0CF6F6E7" w14:textId="19F2BD96" w:rsidR="007B74C2" w:rsidRPr="009E009E" w:rsidRDefault="00724F09" w:rsidP="005057B9">
      <w:pPr>
        <w:pStyle w:val="litteraturliste"/>
        <w:spacing w:line="480" w:lineRule="auto"/>
        <w:jc w:val="left"/>
        <w:rPr>
          <w:rFonts w:ascii="Times New Roman" w:hAnsi="Times New Roman" w:cs="Times New Roman"/>
          <w:sz w:val="24"/>
          <w:szCs w:val="24"/>
        </w:rPr>
      </w:pPr>
      <w:r w:rsidRPr="009E009E">
        <w:rPr>
          <w:rFonts w:ascii="Times New Roman" w:hAnsi="Times New Roman" w:cs="Times New Roman"/>
          <w:sz w:val="24"/>
          <w:szCs w:val="24"/>
        </w:rPr>
        <w:t xml:space="preserve">Festinger L (1954) A Theory of Social Comparison Processes. </w:t>
      </w:r>
      <w:r w:rsidRPr="009E009E">
        <w:rPr>
          <w:rFonts w:ascii="Times New Roman" w:hAnsi="Times New Roman" w:cs="Times New Roman"/>
          <w:i/>
          <w:sz w:val="24"/>
          <w:szCs w:val="24"/>
        </w:rPr>
        <w:t>Human Relations</w:t>
      </w:r>
      <w:r w:rsidR="0068682F">
        <w:rPr>
          <w:rFonts w:ascii="Times New Roman" w:hAnsi="Times New Roman" w:cs="Times New Roman"/>
          <w:i/>
          <w:sz w:val="24"/>
          <w:szCs w:val="24"/>
        </w:rPr>
        <w:t>,</w:t>
      </w:r>
      <w:r w:rsidRPr="009E009E">
        <w:rPr>
          <w:rFonts w:ascii="Times New Roman" w:hAnsi="Times New Roman" w:cs="Times New Roman"/>
          <w:sz w:val="24"/>
          <w:szCs w:val="24"/>
        </w:rPr>
        <w:t xml:space="preserve"> 7(2): 117–140.</w:t>
      </w:r>
    </w:p>
    <w:p w14:paraId="2778F6E0" w14:textId="55758EC3" w:rsidR="007B74C2" w:rsidRPr="009E009E" w:rsidRDefault="007B74C2" w:rsidP="005057B9">
      <w:pPr>
        <w:pStyle w:val="litteraturliste"/>
        <w:spacing w:line="480" w:lineRule="auto"/>
        <w:jc w:val="left"/>
        <w:rPr>
          <w:rFonts w:ascii="Times New Roman" w:hAnsi="Times New Roman" w:cs="Times New Roman"/>
          <w:sz w:val="24"/>
          <w:szCs w:val="24"/>
        </w:rPr>
      </w:pPr>
      <w:r w:rsidRPr="009E009E">
        <w:rPr>
          <w:rFonts w:ascii="Times New Roman" w:hAnsi="Times New Roman" w:cs="Times New Roman"/>
          <w:sz w:val="24"/>
          <w:szCs w:val="24"/>
        </w:rPr>
        <w:t>Geer</w:t>
      </w:r>
      <w:r w:rsidR="0068682F">
        <w:rPr>
          <w:rFonts w:ascii="Times New Roman" w:hAnsi="Times New Roman" w:cs="Times New Roman"/>
          <w:sz w:val="24"/>
          <w:szCs w:val="24"/>
        </w:rPr>
        <w:t xml:space="preserve"> </w:t>
      </w:r>
      <w:r w:rsidRPr="009E009E">
        <w:rPr>
          <w:rFonts w:ascii="Times New Roman" w:hAnsi="Times New Roman" w:cs="Times New Roman"/>
          <w:sz w:val="24"/>
          <w:szCs w:val="24"/>
        </w:rPr>
        <w:t>J (2006</w:t>
      </w:r>
      <w:r w:rsidRPr="0068682F">
        <w:rPr>
          <w:rFonts w:ascii="Times New Roman" w:hAnsi="Times New Roman" w:cs="Times New Roman"/>
          <w:i/>
          <w:iCs/>
          <w:sz w:val="24"/>
          <w:szCs w:val="24"/>
        </w:rPr>
        <w:t>) In Defense of Negativity. Attack Ads in Presidential Campaigns</w:t>
      </w:r>
      <w:r w:rsidRPr="009E009E">
        <w:rPr>
          <w:rFonts w:ascii="Times New Roman" w:hAnsi="Times New Roman" w:cs="Times New Roman"/>
          <w:sz w:val="24"/>
          <w:szCs w:val="24"/>
        </w:rPr>
        <w:t>. Chicago: University of Chicago Press.</w:t>
      </w:r>
    </w:p>
    <w:p w14:paraId="584A8504" w14:textId="6758BEB3" w:rsidR="00724F09" w:rsidRPr="009E009E" w:rsidRDefault="007B74C2" w:rsidP="005057B9">
      <w:pPr>
        <w:pStyle w:val="litteraturliste"/>
        <w:spacing w:line="480" w:lineRule="auto"/>
        <w:jc w:val="left"/>
        <w:rPr>
          <w:rFonts w:ascii="Times New Roman" w:hAnsi="Times New Roman" w:cs="Times New Roman"/>
          <w:sz w:val="24"/>
          <w:szCs w:val="24"/>
        </w:rPr>
      </w:pPr>
      <w:r w:rsidRPr="009E009E" w:rsidDel="00F625FD">
        <w:rPr>
          <w:rFonts w:ascii="Times New Roman" w:hAnsi="Times New Roman" w:cs="Times New Roman"/>
          <w:sz w:val="24"/>
          <w:szCs w:val="24"/>
        </w:rPr>
        <w:lastRenderedPageBreak/>
        <w:t xml:space="preserve"> </w:t>
      </w:r>
      <w:r w:rsidR="00724F09" w:rsidRPr="009E009E">
        <w:rPr>
          <w:rFonts w:ascii="Times New Roman" w:hAnsi="Times New Roman" w:cs="Times New Roman"/>
          <w:sz w:val="24"/>
          <w:szCs w:val="24"/>
        </w:rPr>
        <w:t xml:space="preserve">Green-Pedersen C and Jensen C (2019) Electoral competition and the welfare state. </w:t>
      </w:r>
      <w:r w:rsidR="00724F09" w:rsidRPr="009E009E">
        <w:rPr>
          <w:rFonts w:ascii="Times New Roman" w:hAnsi="Times New Roman" w:cs="Times New Roman"/>
          <w:i/>
          <w:sz w:val="24"/>
          <w:szCs w:val="24"/>
        </w:rPr>
        <w:t>West European Politics</w:t>
      </w:r>
      <w:r w:rsidR="0068682F">
        <w:rPr>
          <w:rFonts w:ascii="Times New Roman" w:hAnsi="Times New Roman" w:cs="Times New Roman"/>
          <w:i/>
          <w:sz w:val="24"/>
          <w:szCs w:val="24"/>
        </w:rPr>
        <w:t>,</w:t>
      </w:r>
      <w:r w:rsidR="00724F09" w:rsidRPr="009E009E">
        <w:rPr>
          <w:rFonts w:ascii="Times New Roman" w:hAnsi="Times New Roman" w:cs="Times New Roman"/>
          <w:sz w:val="24"/>
          <w:szCs w:val="24"/>
        </w:rPr>
        <w:t xml:space="preserve"> 42(4): 802–823.</w:t>
      </w:r>
    </w:p>
    <w:p w14:paraId="4AC59DBF" w14:textId="5298D0FD" w:rsidR="005651F4" w:rsidRPr="009E009E" w:rsidRDefault="00724F09" w:rsidP="005057B9">
      <w:pPr>
        <w:pStyle w:val="litteraturliste"/>
        <w:spacing w:line="480" w:lineRule="auto"/>
        <w:jc w:val="left"/>
        <w:rPr>
          <w:rFonts w:ascii="Times New Roman" w:hAnsi="Times New Roman" w:cs="Times New Roman"/>
          <w:sz w:val="24"/>
          <w:szCs w:val="24"/>
        </w:rPr>
      </w:pPr>
      <w:r w:rsidRPr="009E009E">
        <w:rPr>
          <w:rFonts w:ascii="Times New Roman" w:hAnsi="Times New Roman" w:cs="Times New Roman"/>
          <w:sz w:val="24"/>
          <w:szCs w:val="24"/>
        </w:rPr>
        <w:t xml:space="preserve">Green-Pedersen C and Mortensen PB (2010) Who Sets the Agenda and Who Responds to It in the Danish Parliament? </w:t>
      </w:r>
      <w:r w:rsidRPr="009E009E">
        <w:rPr>
          <w:rFonts w:ascii="Times New Roman" w:hAnsi="Times New Roman" w:cs="Times New Roman"/>
          <w:i/>
          <w:sz w:val="24"/>
          <w:szCs w:val="24"/>
        </w:rPr>
        <w:t>European Journal of Political Research</w:t>
      </w:r>
      <w:r w:rsidR="0068682F">
        <w:rPr>
          <w:rFonts w:ascii="Times New Roman" w:hAnsi="Times New Roman" w:cs="Times New Roman"/>
          <w:i/>
          <w:sz w:val="24"/>
          <w:szCs w:val="24"/>
        </w:rPr>
        <w:t>,</w:t>
      </w:r>
      <w:r w:rsidRPr="009E009E">
        <w:rPr>
          <w:rFonts w:ascii="Times New Roman" w:hAnsi="Times New Roman" w:cs="Times New Roman"/>
          <w:sz w:val="24"/>
          <w:szCs w:val="24"/>
        </w:rPr>
        <w:t xml:space="preserve"> 49(2): 257–281.</w:t>
      </w:r>
    </w:p>
    <w:p w14:paraId="3C01857A" w14:textId="163830FD" w:rsidR="005651F4" w:rsidRPr="009E009E" w:rsidRDefault="005651F4" w:rsidP="005057B9">
      <w:pPr>
        <w:pStyle w:val="litteraturliste"/>
        <w:spacing w:line="480" w:lineRule="auto"/>
        <w:jc w:val="left"/>
        <w:rPr>
          <w:rFonts w:ascii="Times New Roman" w:hAnsi="Times New Roman" w:cs="Times New Roman"/>
          <w:sz w:val="24"/>
          <w:szCs w:val="24"/>
        </w:rPr>
      </w:pPr>
      <w:r w:rsidRPr="009E009E">
        <w:rPr>
          <w:rFonts w:ascii="Times New Roman" w:hAnsi="Times New Roman" w:cs="Times New Roman"/>
          <w:sz w:val="24"/>
          <w:szCs w:val="24"/>
        </w:rPr>
        <w:t xml:space="preserve">Green-Pedersen C and </w:t>
      </w:r>
      <w:proofErr w:type="spellStart"/>
      <w:r w:rsidRPr="009E009E">
        <w:rPr>
          <w:rFonts w:ascii="Times New Roman" w:hAnsi="Times New Roman" w:cs="Times New Roman"/>
          <w:sz w:val="24"/>
          <w:szCs w:val="24"/>
        </w:rPr>
        <w:t>Stubager</w:t>
      </w:r>
      <w:proofErr w:type="spellEnd"/>
      <w:r w:rsidR="0068682F">
        <w:rPr>
          <w:rFonts w:ascii="Times New Roman" w:hAnsi="Times New Roman" w:cs="Times New Roman"/>
          <w:sz w:val="24"/>
          <w:szCs w:val="24"/>
        </w:rPr>
        <w:t xml:space="preserve"> R</w:t>
      </w:r>
      <w:r w:rsidRPr="009E009E">
        <w:rPr>
          <w:rFonts w:ascii="Times New Roman" w:hAnsi="Times New Roman" w:cs="Times New Roman"/>
          <w:sz w:val="24"/>
          <w:szCs w:val="24"/>
        </w:rPr>
        <w:t xml:space="preserve"> </w:t>
      </w:r>
      <w:r w:rsidR="00A84AA1">
        <w:rPr>
          <w:rFonts w:ascii="Times New Roman" w:hAnsi="Times New Roman" w:cs="Times New Roman"/>
          <w:sz w:val="24"/>
          <w:szCs w:val="24"/>
        </w:rPr>
        <w:t>(</w:t>
      </w:r>
      <w:r w:rsidRPr="009E009E">
        <w:rPr>
          <w:rFonts w:ascii="Times New Roman" w:hAnsi="Times New Roman" w:cs="Times New Roman"/>
          <w:sz w:val="24"/>
          <w:szCs w:val="24"/>
        </w:rPr>
        <w:t>2010</w:t>
      </w:r>
      <w:r w:rsidR="00A84AA1">
        <w:rPr>
          <w:rFonts w:ascii="Times New Roman" w:hAnsi="Times New Roman" w:cs="Times New Roman"/>
          <w:sz w:val="24"/>
          <w:szCs w:val="24"/>
        </w:rPr>
        <w:t xml:space="preserve">) </w:t>
      </w:r>
      <w:r w:rsidRPr="009E009E">
        <w:rPr>
          <w:rFonts w:ascii="Times New Roman" w:hAnsi="Times New Roman" w:cs="Times New Roman"/>
          <w:sz w:val="24"/>
          <w:szCs w:val="24"/>
        </w:rPr>
        <w:t xml:space="preserve">The </w:t>
      </w:r>
      <w:r w:rsidRPr="009E009E">
        <w:rPr>
          <w:rFonts w:ascii="Times New Roman" w:hAnsi="Times New Roman"/>
          <w:sz w:val="24"/>
        </w:rPr>
        <w:t xml:space="preserve">Political </w:t>
      </w:r>
      <w:r w:rsidRPr="009E009E">
        <w:rPr>
          <w:rFonts w:ascii="Times New Roman" w:hAnsi="Times New Roman" w:cs="Times New Roman"/>
          <w:sz w:val="24"/>
          <w:szCs w:val="24"/>
        </w:rPr>
        <w:t xml:space="preserve">Conditionality of Mass Media Influence: When Do Parties Follow Mass Media Attention? </w:t>
      </w:r>
      <w:r w:rsidRPr="009E009E">
        <w:rPr>
          <w:rFonts w:ascii="Times New Roman" w:hAnsi="Times New Roman" w:cs="Times New Roman"/>
          <w:i/>
          <w:iCs/>
          <w:sz w:val="24"/>
          <w:szCs w:val="24"/>
        </w:rPr>
        <w:t>British Journal of Political Science</w:t>
      </w:r>
      <w:r w:rsidR="00A84AA1">
        <w:rPr>
          <w:rFonts w:ascii="Times New Roman" w:hAnsi="Times New Roman" w:cs="Times New Roman"/>
          <w:i/>
          <w:iCs/>
          <w:sz w:val="24"/>
          <w:szCs w:val="24"/>
        </w:rPr>
        <w:t>,</w:t>
      </w:r>
      <w:r w:rsidRPr="009E009E">
        <w:rPr>
          <w:rFonts w:ascii="Times New Roman" w:hAnsi="Times New Roman" w:cs="Times New Roman"/>
          <w:sz w:val="24"/>
          <w:szCs w:val="24"/>
        </w:rPr>
        <w:t xml:space="preserve"> 40(3): 663–</w:t>
      </w:r>
      <w:r w:rsidR="00A84AA1">
        <w:rPr>
          <w:rFonts w:ascii="Times New Roman" w:hAnsi="Times New Roman" w:cs="Times New Roman"/>
          <w:sz w:val="24"/>
          <w:szCs w:val="24"/>
        </w:rPr>
        <w:t>6</w:t>
      </w:r>
      <w:r w:rsidRPr="009E009E">
        <w:rPr>
          <w:rFonts w:ascii="Times New Roman" w:hAnsi="Times New Roman" w:cs="Times New Roman"/>
          <w:sz w:val="24"/>
          <w:szCs w:val="24"/>
        </w:rPr>
        <w:t>77.</w:t>
      </w:r>
    </w:p>
    <w:p w14:paraId="34E4F207" w14:textId="04BC0D3D" w:rsidR="00724F09" w:rsidRPr="009E009E" w:rsidRDefault="005651F4" w:rsidP="005057B9">
      <w:pPr>
        <w:pStyle w:val="litteraturliste"/>
        <w:spacing w:line="480" w:lineRule="auto"/>
        <w:jc w:val="left"/>
        <w:rPr>
          <w:rFonts w:ascii="Times New Roman" w:hAnsi="Times New Roman" w:cs="Times New Roman"/>
          <w:sz w:val="24"/>
          <w:szCs w:val="24"/>
        </w:rPr>
      </w:pPr>
      <w:r w:rsidRPr="009E009E" w:rsidDel="00F625FD">
        <w:rPr>
          <w:rFonts w:ascii="Times New Roman" w:hAnsi="Times New Roman" w:cs="Times New Roman"/>
          <w:sz w:val="24"/>
          <w:szCs w:val="24"/>
        </w:rPr>
        <w:t xml:space="preserve"> </w:t>
      </w:r>
      <w:r w:rsidR="00724F09" w:rsidRPr="009E009E">
        <w:rPr>
          <w:rFonts w:ascii="Times New Roman" w:hAnsi="Times New Roman" w:cs="Times New Roman"/>
          <w:sz w:val="24"/>
          <w:szCs w:val="24"/>
        </w:rPr>
        <w:t xml:space="preserve">Hansen KM, Olsen AL and Bech M (2015) Cross-National Yardstick Comparisons: A Choice Experiment on a Forgotten Voter Heuristic. </w:t>
      </w:r>
      <w:r w:rsidR="00724F09" w:rsidRPr="009E009E">
        <w:rPr>
          <w:rFonts w:ascii="Times New Roman" w:hAnsi="Times New Roman" w:cs="Times New Roman"/>
          <w:i/>
          <w:sz w:val="24"/>
          <w:szCs w:val="24"/>
        </w:rPr>
        <w:t>Political Behavior</w:t>
      </w:r>
      <w:r w:rsidR="00A84AA1">
        <w:rPr>
          <w:rFonts w:ascii="Times New Roman" w:hAnsi="Times New Roman" w:cs="Times New Roman"/>
          <w:i/>
          <w:sz w:val="24"/>
          <w:szCs w:val="24"/>
        </w:rPr>
        <w:t>,</w:t>
      </w:r>
      <w:r w:rsidR="00724F09" w:rsidRPr="009E009E">
        <w:rPr>
          <w:rFonts w:ascii="Times New Roman" w:hAnsi="Times New Roman" w:cs="Times New Roman"/>
          <w:sz w:val="24"/>
          <w:szCs w:val="24"/>
        </w:rPr>
        <w:t xml:space="preserve"> 37(4): 767–789.</w:t>
      </w:r>
    </w:p>
    <w:p w14:paraId="4E25C478" w14:textId="3D54A0E5" w:rsidR="00724F09" w:rsidRPr="009E009E" w:rsidRDefault="00724F09" w:rsidP="005057B9">
      <w:pPr>
        <w:pStyle w:val="litteraturliste"/>
        <w:spacing w:line="480" w:lineRule="auto"/>
        <w:jc w:val="left"/>
        <w:rPr>
          <w:rFonts w:ascii="Times New Roman" w:hAnsi="Times New Roman" w:cs="Times New Roman"/>
          <w:sz w:val="24"/>
          <w:szCs w:val="24"/>
        </w:rPr>
      </w:pPr>
      <w:r w:rsidRPr="009E009E">
        <w:rPr>
          <w:rFonts w:ascii="Times New Roman" w:hAnsi="Times New Roman" w:cs="Times New Roman"/>
          <w:sz w:val="24"/>
          <w:szCs w:val="24"/>
        </w:rPr>
        <w:t xml:space="preserve">Head BW (2008) Wicked Problems in Public Policy. </w:t>
      </w:r>
      <w:r w:rsidRPr="009E009E">
        <w:rPr>
          <w:rFonts w:ascii="Times New Roman" w:hAnsi="Times New Roman" w:cs="Times New Roman"/>
          <w:i/>
          <w:sz w:val="24"/>
          <w:szCs w:val="24"/>
        </w:rPr>
        <w:t>Public Policy</w:t>
      </w:r>
      <w:r w:rsidR="00A84AA1">
        <w:rPr>
          <w:rFonts w:ascii="Times New Roman" w:hAnsi="Times New Roman" w:cs="Times New Roman"/>
          <w:i/>
          <w:sz w:val="24"/>
          <w:szCs w:val="24"/>
        </w:rPr>
        <w:t>,</w:t>
      </w:r>
      <w:r w:rsidRPr="009E009E">
        <w:rPr>
          <w:rFonts w:ascii="Times New Roman" w:hAnsi="Times New Roman" w:cs="Times New Roman"/>
          <w:sz w:val="24"/>
          <w:szCs w:val="24"/>
        </w:rPr>
        <w:t xml:space="preserve"> 3(2): 101–108.</w:t>
      </w:r>
    </w:p>
    <w:p w14:paraId="2583226D" w14:textId="72AD52D2" w:rsidR="005651F4" w:rsidRPr="009E009E" w:rsidRDefault="00724F09" w:rsidP="005057B9">
      <w:pPr>
        <w:pStyle w:val="litteraturliste"/>
        <w:spacing w:line="480" w:lineRule="auto"/>
        <w:jc w:val="left"/>
        <w:rPr>
          <w:rFonts w:ascii="Times New Roman" w:hAnsi="Times New Roman" w:cs="Times New Roman"/>
          <w:sz w:val="24"/>
          <w:szCs w:val="24"/>
        </w:rPr>
      </w:pPr>
      <w:r w:rsidRPr="009E009E">
        <w:rPr>
          <w:rFonts w:ascii="Times New Roman" w:hAnsi="Times New Roman" w:cs="Times New Roman"/>
          <w:sz w:val="24"/>
          <w:szCs w:val="24"/>
        </w:rPr>
        <w:t>Jenner E (2012) News Photographs and Environmental Agenda Setting.</w:t>
      </w:r>
      <w:r w:rsidRPr="009E009E">
        <w:rPr>
          <w:rFonts w:ascii="Times New Roman" w:hAnsi="Times New Roman" w:cs="Times New Roman"/>
          <w:i/>
          <w:sz w:val="24"/>
          <w:szCs w:val="24"/>
        </w:rPr>
        <w:t xml:space="preserve"> Policy Studies Journal</w:t>
      </w:r>
      <w:r w:rsidR="00A84AA1">
        <w:rPr>
          <w:rFonts w:ascii="Times New Roman" w:hAnsi="Times New Roman" w:cs="Times New Roman"/>
          <w:i/>
          <w:sz w:val="24"/>
          <w:szCs w:val="24"/>
        </w:rPr>
        <w:t>,</w:t>
      </w:r>
      <w:r w:rsidRPr="009E009E">
        <w:rPr>
          <w:rFonts w:ascii="Times New Roman" w:hAnsi="Times New Roman" w:cs="Times New Roman"/>
          <w:sz w:val="24"/>
          <w:szCs w:val="24"/>
        </w:rPr>
        <w:t xml:space="preserve"> 40(2): 274–301.</w:t>
      </w:r>
    </w:p>
    <w:p w14:paraId="78B23628" w14:textId="2DAA9BD8" w:rsidR="005651F4" w:rsidRPr="009E009E" w:rsidRDefault="005651F4" w:rsidP="005057B9">
      <w:pPr>
        <w:pStyle w:val="litteraturliste"/>
        <w:spacing w:line="480" w:lineRule="auto"/>
        <w:jc w:val="left"/>
        <w:rPr>
          <w:rFonts w:ascii="Times New Roman" w:hAnsi="Times New Roman" w:cs="Times New Roman"/>
          <w:sz w:val="24"/>
          <w:szCs w:val="24"/>
        </w:rPr>
      </w:pPr>
      <w:r w:rsidRPr="009E009E">
        <w:rPr>
          <w:rFonts w:ascii="Times New Roman" w:hAnsi="Times New Roman" w:cs="Times New Roman"/>
          <w:sz w:val="24"/>
          <w:szCs w:val="24"/>
        </w:rPr>
        <w:t>Jennings W and John</w:t>
      </w:r>
      <w:r w:rsidR="00A84AA1">
        <w:rPr>
          <w:rFonts w:ascii="Times New Roman" w:hAnsi="Times New Roman" w:cs="Times New Roman"/>
          <w:sz w:val="24"/>
          <w:szCs w:val="24"/>
        </w:rPr>
        <w:t xml:space="preserve"> P</w:t>
      </w:r>
      <w:r w:rsidRPr="009E009E">
        <w:rPr>
          <w:rFonts w:ascii="Times New Roman" w:hAnsi="Times New Roman" w:cs="Times New Roman"/>
          <w:sz w:val="24"/>
          <w:szCs w:val="24"/>
        </w:rPr>
        <w:t xml:space="preserve"> </w:t>
      </w:r>
      <w:r w:rsidR="00A84AA1">
        <w:rPr>
          <w:rFonts w:ascii="Times New Roman" w:hAnsi="Times New Roman" w:cs="Times New Roman"/>
          <w:sz w:val="24"/>
          <w:szCs w:val="24"/>
        </w:rPr>
        <w:t>(</w:t>
      </w:r>
      <w:r w:rsidRPr="009E009E">
        <w:rPr>
          <w:rFonts w:ascii="Times New Roman" w:hAnsi="Times New Roman" w:cs="Times New Roman"/>
          <w:sz w:val="24"/>
          <w:szCs w:val="24"/>
        </w:rPr>
        <w:t>2009</w:t>
      </w:r>
      <w:r w:rsidR="00A84AA1">
        <w:rPr>
          <w:rFonts w:ascii="Times New Roman" w:hAnsi="Times New Roman" w:cs="Times New Roman"/>
          <w:sz w:val="24"/>
          <w:szCs w:val="24"/>
        </w:rPr>
        <w:t xml:space="preserve">) </w:t>
      </w:r>
      <w:r w:rsidRPr="009E009E">
        <w:rPr>
          <w:rFonts w:ascii="Times New Roman" w:hAnsi="Times New Roman" w:cs="Times New Roman"/>
          <w:sz w:val="24"/>
          <w:szCs w:val="24"/>
        </w:rPr>
        <w:t>The Dynamics of Political Attention: Public Opinion and the Queen’s Speech in the United Kingdom.</w:t>
      </w:r>
      <w:r w:rsidR="00A84AA1">
        <w:rPr>
          <w:rFonts w:ascii="Times New Roman" w:hAnsi="Times New Roman" w:cs="Times New Roman"/>
          <w:sz w:val="24"/>
          <w:szCs w:val="24"/>
        </w:rPr>
        <w:t xml:space="preserve"> </w:t>
      </w:r>
      <w:r w:rsidRPr="009E009E">
        <w:rPr>
          <w:rFonts w:ascii="Times New Roman" w:hAnsi="Times New Roman" w:cs="Times New Roman"/>
          <w:i/>
          <w:iCs/>
          <w:sz w:val="24"/>
          <w:szCs w:val="24"/>
        </w:rPr>
        <w:t>American Journal of Political Science</w:t>
      </w:r>
      <w:r w:rsidR="00A84AA1">
        <w:rPr>
          <w:rFonts w:ascii="Times New Roman" w:hAnsi="Times New Roman" w:cs="Times New Roman"/>
          <w:i/>
          <w:iCs/>
          <w:sz w:val="24"/>
          <w:szCs w:val="24"/>
        </w:rPr>
        <w:t>,</w:t>
      </w:r>
      <w:r w:rsidRPr="009E009E">
        <w:rPr>
          <w:rFonts w:ascii="Times New Roman" w:hAnsi="Times New Roman" w:cs="Times New Roman"/>
          <w:sz w:val="24"/>
          <w:szCs w:val="24"/>
        </w:rPr>
        <w:t xml:space="preserve"> 53(4): 838–</w:t>
      </w:r>
      <w:r w:rsidR="00A84AA1">
        <w:rPr>
          <w:rFonts w:ascii="Times New Roman" w:hAnsi="Times New Roman" w:cs="Times New Roman"/>
          <w:sz w:val="24"/>
          <w:szCs w:val="24"/>
        </w:rPr>
        <w:t>8</w:t>
      </w:r>
      <w:r w:rsidRPr="009E009E">
        <w:rPr>
          <w:rFonts w:ascii="Times New Roman" w:hAnsi="Times New Roman" w:cs="Times New Roman"/>
          <w:sz w:val="24"/>
          <w:szCs w:val="24"/>
        </w:rPr>
        <w:t>54.</w:t>
      </w:r>
    </w:p>
    <w:p w14:paraId="01BFBF35" w14:textId="3BD140A4" w:rsidR="00724F09" w:rsidRPr="009E009E" w:rsidRDefault="00724F09" w:rsidP="005057B9">
      <w:pPr>
        <w:pStyle w:val="litteraturliste"/>
        <w:spacing w:line="480" w:lineRule="auto"/>
        <w:jc w:val="left"/>
        <w:rPr>
          <w:rFonts w:ascii="Times New Roman" w:hAnsi="Times New Roman" w:cs="Times New Roman"/>
          <w:sz w:val="24"/>
          <w:szCs w:val="24"/>
        </w:rPr>
      </w:pPr>
      <w:r w:rsidRPr="009E009E">
        <w:rPr>
          <w:rFonts w:ascii="Times New Roman" w:hAnsi="Times New Roman" w:cs="Times New Roman"/>
          <w:sz w:val="24"/>
          <w:szCs w:val="24"/>
        </w:rPr>
        <w:t xml:space="preserve">Jones BD and Baumgartner FR (2005) </w:t>
      </w:r>
      <w:r w:rsidRPr="009E009E">
        <w:rPr>
          <w:rFonts w:ascii="Times New Roman" w:hAnsi="Times New Roman" w:cs="Times New Roman"/>
          <w:i/>
          <w:iCs/>
          <w:sz w:val="24"/>
          <w:szCs w:val="24"/>
        </w:rPr>
        <w:t>The Politics of Attention</w:t>
      </w:r>
      <w:r w:rsidRPr="009E009E">
        <w:rPr>
          <w:rFonts w:ascii="Times New Roman" w:hAnsi="Times New Roman" w:cs="Times New Roman"/>
          <w:sz w:val="24"/>
          <w:szCs w:val="24"/>
        </w:rPr>
        <w:t>. Chicago, IL: University of Chicago Press.</w:t>
      </w:r>
    </w:p>
    <w:p w14:paraId="3A5F1AC5" w14:textId="7F6D3E8F" w:rsidR="005651F4" w:rsidRPr="009E009E" w:rsidRDefault="005651F4" w:rsidP="005057B9">
      <w:pPr>
        <w:pStyle w:val="litteraturliste"/>
        <w:spacing w:line="480" w:lineRule="auto"/>
        <w:jc w:val="left"/>
        <w:rPr>
          <w:rFonts w:ascii="Times New Roman" w:hAnsi="Times New Roman" w:cs="Times New Roman"/>
          <w:sz w:val="24"/>
          <w:szCs w:val="24"/>
        </w:rPr>
      </w:pPr>
      <w:r w:rsidRPr="009E009E">
        <w:rPr>
          <w:rFonts w:ascii="Times New Roman" w:hAnsi="Times New Roman" w:cs="Times New Roman"/>
          <w:sz w:val="24"/>
          <w:szCs w:val="24"/>
        </w:rPr>
        <w:t>Jones B</w:t>
      </w:r>
      <w:r w:rsidR="00A84AA1">
        <w:rPr>
          <w:rFonts w:ascii="Times New Roman" w:hAnsi="Times New Roman" w:cs="Times New Roman"/>
          <w:sz w:val="24"/>
          <w:szCs w:val="24"/>
        </w:rPr>
        <w:t>D,</w:t>
      </w:r>
      <w:r w:rsidRPr="009E009E">
        <w:rPr>
          <w:rFonts w:ascii="Times New Roman" w:hAnsi="Times New Roman" w:cs="Times New Roman"/>
          <w:sz w:val="24"/>
          <w:szCs w:val="24"/>
        </w:rPr>
        <w:t xml:space="preserve"> Larsen-Price</w:t>
      </w:r>
      <w:r w:rsidR="00A84AA1">
        <w:rPr>
          <w:rFonts w:ascii="Times New Roman" w:hAnsi="Times New Roman" w:cs="Times New Roman"/>
          <w:sz w:val="24"/>
          <w:szCs w:val="24"/>
        </w:rPr>
        <w:t xml:space="preserve"> H</w:t>
      </w:r>
      <w:r w:rsidRPr="009E009E">
        <w:rPr>
          <w:rFonts w:ascii="Times New Roman" w:hAnsi="Times New Roman" w:cs="Times New Roman"/>
          <w:sz w:val="24"/>
          <w:szCs w:val="24"/>
        </w:rPr>
        <w:t xml:space="preserve"> and Wilkerson</w:t>
      </w:r>
      <w:r w:rsidR="00A84AA1">
        <w:rPr>
          <w:rFonts w:ascii="Times New Roman" w:hAnsi="Times New Roman" w:cs="Times New Roman"/>
          <w:sz w:val="24"/>
          <w:szCs w:val="24"/>
        </w:rPr>
        <w:t xml:space="preserve"> J</w:t>
      </w:r>
      <w:r w:rsidRPr="009E009E">
        <w:rPr>
          <w:rFonts w:ascii="Times New Roman" w:hAnsi="Times New Roman" w:cs="Times New Roman"/>
          <w:sz w:val="24"/>
          <w:szCs w:val="24"/>
        </w:rPr>
        <w:t xml:space="preserve"> </w:t>
      </w:r>
      <w:r w:rsidR="00A84AA1">
        <w:rPr>
          <w:rFonts w:ascii="Times New Roman" w:hAnsi="Times New Roman" w:cs="Times New Roman"/>
          <w:sz w:val="24"/>
          <w:szCs w:val="24"/>
        </w:rPr>
        <w:t>(</w:t>
      </w:r>
      <w:r w:rsidRPr="009E009E">
        <w:rPr>
          <w:rFonts w:ascii="Times New Roman" w:hAnsi="Times New Roman" w:cs="Times New Roman"/>
          <w:sz w:val="24"/>
          <w:szCs w:val="24"/>
        </w:rPr>
        <w:t>2009</w:t>
      </w:r>
      <w:r w:rsidR="00A84AA1">
        <w:rPr>
          <w:rFonts w:ascii="Times New Roman" w:hAnsi="Times New Roman" w:cs="Times New Roman"/>
          <w:sz w:val="24"/>
          <w:szCs w:val="24"/>
        </w:rPr>
        <w:t xml:space="preserve">) </w:t>
      </w:r>
      <w:r w:rsidRPr="009E009E">
        <w:rPr>
          <w:rFonts w:ascii="Times New Roman" w:hAnsi="Times New Roman" w:cs="Times New Roman"/>
          <w:sz w:val="24"/>
          <w:szCs w:val="24"/>
        </w:rPr>
        <w:t xml:space="preserve">Representation and American Governing Institutions. </w:t>
      </w:r>
      <w:r w:rsidRPr="009E009E">
        <w:rPr>
          <w:rFonts w:ascii="Times New Roman" w:hAnsi="Times New Roman" w:cs="Times New Roman"/>
          <w:i/>
          <w:iCs/>
          <w:sz w:val="24"/>
          <w:szCs w:val="24"/>
        </w:rPr>
        <w:t>Journal of Politics</w:t>
      </w:r>
      <w:r w:rsidR="00A84AA1">
        <w:rPr>
          <w:rFonts w:ascii="Times New Roman" w:hAnsi="Times New Roman" w:cs="Times New Roman"/>
          <w:i/>
          <w:iCs/>
          <w:sz w:val="24"/>
          <w:szCs w:val="24"/>
        </w:rPr>
        <w:t>,</w:t>
      </w:r>
      <w:r w:rsidRPr="009E009E">
        <w:rPr>
          <w:rFonts w:ascii="Times New Roman" w:hAnsi="Times New Roman" w:cs="Times New Roman"/>
          <w:sz w:val="24"/>
          <w:szCs w:val="24"/>
        </w:rPr>
        <w:t xml:space="preserve"> </w:t>
      </w:r>
      <w:r w:rsidR="00A84AA1">
        <w:rPr>
          <w:rFonts w:ascii="Times New Roman" w:hAnsi="Times New Roman" w:cs="Times New Roman"/>
          <w:sz w:val="24"/>
          <w:szCs w:val="24"/>
        </w:rPr>
        <w:t>(</w:t>
      </w:r>
      <w:r w:rsidRPr="009E009E">
        <w:rPr>
          <w:rFonts w:ascii="Times New Roman" w:hAnsi="Times New Roman" w:cs="Times New Roman"/>
          <w:sz w:val="24"/>
          <w:szCs w:val="24"/>
        </w:rPr>
        <w:t>71</w:t>
      </w:r>
      <w:r w:rsidR="00A84AA1">
        <w:rPr>
          <w:rFonts w:ascii="Times New Roman" w:hAnsi="Times New Roman" w:cs="Times New Roman"/>
          <w:sz w:val="24"/>
          <w:szCs w:val="24"/>
        </w:rPr>
        <w:t>)</w:t>
      </w:r>
      <w:r w:rsidRPr="009E009E">
        <w:rPr>
          <w:rFonts w:ascii="Times New Roman" w:hAnsi="Times New Roman" w:cs="Times New Roman"/>
          <w:sz w:val="24"/>
          <w:szCs w:val="24"/>
        </w:rPr>
        <w:t>: 277–</w:t>
      </w:r>
      <w:r w:rsidR="00A84AA1">
        <w:rPr>
          <w:rFonts w:ascii="Times New Roman" w:hAnsi="Times New Roman" w:cs="Times New Roman"/>
          <w:sz w:val="24"/>
          <w:szCs w:val="24"/>
        </w:rPr>
        <w:t>2</w:t>
      </w:r>
      <w:r w:rsidRPr="009E009E">
        <w:rPr>
          <w:rFonts w:ascii="Times New Roman" w:hAnsi="Times New Roman" w:cs="Times New Roman"/>
          <w:sz w:val="24"/>
          <w:szCs w:val="24"/>
        </w:rPr>
        <w:t>90.</w:t>
      </w:r>
    </w:p>
    <w:p w14:paraId="34170D47" w14:textId="1D060264" w:rsidR="00724F09" w:rsidRPr="009E009E" w:rsidRDefault="005651F4" w:rsidP="005057B9">
      <w:pPr>
        <w:pStyle w:val="litteraturliste"/>
        <w:spacing w:line="480" w:lineRule="auto"/>
        <w:jc w:val="left"/>
        <w:rPr>
          <w:rFonts w:ascii="Times New Roman" w:hAnsi="Times New Roman" w:cs="Times New Roman"/>
          <w:sz w:val="24"/>
          <w:szCs w:val="24"/>
        </w:rPr>
      </w:pPr>
      <w:r w:rsidRPr="009E009E">
        <w:rPr>
          <w:rFonts w:ascii="Times New Roman" w:hAnsi="Times New Roman" w:cs="Times New Roman"/>
          <w:sz w:val="24"/>
          <w:szCs w:val="24"/>
        </w:rPr>
        <w:t xml:space="preserve"> </w:t>
      </w:r>
      <w:proofErr w:type="spellStart"/>
      <w:r w:rsidR="00724F09" w:rsidRPr="009E009E">
        <w:rPr>
          <w:rFonts w:ascii="Times New Roman" w:hAnsi="Times New Roman" w:cs="Times New Roman"/>
          <w:sz w:val="24"/>
          <w:szCs w:val="24"/>
        </w:rPr>
        <w:t>Kayser</w:t>
      </w:r>
      <w:proofErr w:type="spellEnd"/>
      <w:r w:rsidR="00724F09" w:rsidRPr="009E009E">
        <w:rPr>
          <w:rFonts w:ascii="Times New Roman" w:hAnsi="Times New Roman" w:cs="Times New Roman"/>
          <w:sz w:val="24"/>
          <w:szCs w:val="24"/>
        </w:rPr>
        <w:t xml:space="preserve"> MA and </w:t>
      </w:r>
      <w:proofErr w:type="spellStart"/>
      <w:r w:rsidR="00724F09" w:rsidRPr="009E009E">
        <w:rPr>
          <w:rFonts w:ascii="Times New Roman" w:hAnsi="Times New Roman" w:cs="Times New Roman"/>
          <w:sz w:val="24"/>
          <w:szCs w:val="24"/>
        </w:rPr>
        <w:t>Peress</w:t>
      </w:r>
      <w:proofErr w:type="spellEnd"/>
      <w:r w:rsidR="00724F09" w:rsidRPr="009E009E">
        <w:rPr>
          <w:rFonts w:ascii="Times New Roman" w:hAnsi="Times New Roman" w:cs="Times New Roman"/>
          <w:sz w:val="24"/>
          <w:szCs w:val="24"/>
        </w:rPr>
        <w:t xml:space="preserve"> M (2012) Benchmarking across Borders: Electoral Accountability and the Necessity of Comparison. </w:t>
      </w:r>
      <w:r w:rsidR="00724F09" w:rsidRPr="009E009E">
        <w:rPr>
          <w:rFonts w:ascii="Times New Roman" w:hAnsi="Times New Roman" w:cs="Times New Roman"/>
          <w:i/>
          <w:sz w:val="24"/>
          <w:szCs w:val="24"/>
        </w:rPr>
        <w:t>American Political Science Review</w:t>
      </w:r>
      <w:r w:rsidR="00A84AA1">
        <w:rPr>
          <w:rFonts w:ascii="Times New Roman" w:hAnsi="Times New Roman" w:cs="Times New Roman"/>
          <w:i/>
          <w:sz w:val="24"/>
          <w:szCs w:val="24"/>
        </w:rPr>
        <w:t>,</w:t>
      </w:r>
      <w:r w:rsidR="00724F09" w:rsidRPr="009E009E">
        <w:rPr>
          <w:rFonts w:ascii="Times New Roman" w:hAnsi="Times New Roman" w:cs="Times New Roman"/>
          <w:i/>
          <w:sz w:val="24"/>
          <w:szCs w:val="24"/>
        </w:rPr>
        <w:t xml:space="preserve"> </w:t>
      </w:r>
      <w:r w:rsidR="00724F09" w:rsidRPr="009E009E">
        <w:rPr>
          <w:rFonts w:ascii="Times New Roman" w:hAnsi="Times New Roman" w:cs="Times New Roman"/>
          <w:sz w:val="24"/>
          <w:szCs w:val="24"/>
        </w:rPr>
        <w:t>106(3): 661–684.</w:t>
      </w:r>
    </w:p>
    <w:p w14:paraId="73651909" w14:textId="718928EE" w:rsidR="00724F09" w:rsidRPr="009E009E" w:rsidRDefault="00724F09" w:rsidP="005057B9">
      <w:pPr>
        <w:pStyle w:val="litteraturliste"/>
        <w:spacing w:line="480" w:lineRule="auto"/>
        <w:jc w:val="left"/>
        <w:rPr>
          <w:rFonts w:ascii="Times New Roman" w:hAnsi="Times New Roman" w:cs="Times New Roman"/>
          <w:sz w:val="24"/>
          <w:szCs w:val="24"/>
        </w:rPr>
      </w:pPr>
      <w:r w:rsidRPr="009E009E">
        <w:rPr>
          <w:rFonts w:ascii="Times New Roman" w:hAnsi="Times New Roman" w:cs="Times New Roman"/>
          <w:sz w:val="24"/>
          <w:szCs w:val="24"/>
        </w:rPr>
        <w:lastRenderedPageBreak/>
        <w:t xml:space="preserve">Kelley JD and Simmons BA (2015) Politics by Numbers: Indicators as Social Pressure in International Relations. </w:t>
      </w:r>
      <w:r w:rsidRPr="009E009E">
        <w:rPr>
          <w:rFonts w:ascii="Times New Roman" w:hAnsi="Times New Roman" w:cs="Times New Roman"/>
          <w:i/>
          <w:sz w:val="24"/>
          <w:szCs w:val="24"/>
        </w:rPr>
        <w:t>American Journal of Political Science</w:t>
      </w:r>
      <w:r w:rsidR="003365DC">
        <w:rPr>
          <w:rFonts w:ascii="Times New Roman" w:hAnsi="Times New Roman" w:cs="Times New Roman"/>
          <w:i/>
          <w:sz w:val="24"/>
          <w:szCs w:val="24"/>
        </w:rPr>
        <w:t>,</w:t>
      </w:r>
      <w:r w:rsidRPr="009E009E">
        <w:rPr>
          <w:rFonts w:ascii="Times New Roman" w:hAnsi="Times New Roman" w:cs="Times New Roman"/>
          <w:sz w:val="24"/>
          <w:szCs w:val="24"/>
        </w:rPr>
        <w:t xml:space="preserve"> 59(1): 55–70.</w:t>
      </w:r>
    </w:p>
    <w:p w14:paraId="55A2DCF7" w14:textId="4A21B441" w:rsidR="005651F4" w:rsidRPr="009E009E" w:rsidRDefault="00724F09" w:rsidP="005057B9">
      <w:pPr>
        <w:pStyle w:val="litteraturliste"/>
        <w:spacing w:line="480" w:lineRule="auto"/>
        <w:jc w:val="left"/>
        <w:rPr>
          <w:rFonts w:ascii="Times New Roman" w:hAnsi="Times New Roman" w:cs="Times New Roman"/>
          <w:sz w:val="24"/>
          <w:szCs w:val="24"/>
        </w:rPr>
      </w:pPr>
      <w:proofErr w:type="spellStart"/>
      <w:r w:rsidRPr="009E009E">
        <w:rPr>
          <w:rFonts w:ascii="Times New Roman" w:hAnsi="Times New Roman" w:cs="Times New Roman"/>
          <w:sz w:val="24"/>
          <w:szCs w:val="24"/>
        </w:rPr>
        <w:t>Kingdon</w:t>
      </w:r>
      <w:proofErr w:type="spellEnd"/>
      <w:r w:rsidRPr="009E009E">
        <w:rPr>
          <w:rFonts w:ascii="Times New Roman" w:hAnsi="Times New Roman" w:cs="Times New Roman"/>
          <w:sz w:val="24"/>
          <w:szCs w:val="24"/>
        </w:rPr>
        <w:t xml:space="preserve"> JW (1984) </w:t>
      </w:r>
      <w:r w:rsidRPr="009E009E">
        <w:rPr>
          <w:rFonts w:ascii="Times New Roman" w:hAnsi="Times New Roman" w:cs="Times New Roman"/>
          <w:i/>
          <w:sz w:val="24"/>
          <w:szCs w:val="24"/>
        </w:rPr>
        <w:t>Agendas, Alternatives and Public Policies</w:t>
      </w:r>
      <w:r w:rsidRPr="009E009E">
        <w:rPr>
          <w:rFonts w:ascii="Times New Roman" w:hAnsi="Times New Roman" w:cs="Times New Roman"/>
          <w:sz w:val="24"/>
          <w:szCs w:val="24"/>
        </w:rPr>
        <w:t>. New York: Longman.</w:t>
      </w:r>
    </w:p>
    <w:p w14:paraId="60753DB3" w14:textId="3173C5CB" w:rsidR="005651F4" w:rsidRPr="009E009E" w:rsidRDefault="005651F4" w:rsidP="005057B9">
      <w:pPr>
        <w:pStyle w:val="litteraturliste"/>
        <w:spacing w:line="480" w:lineRule="auto"/>
        <w:jc w:val="left"/>
        <w:rPr>
          <w:rFonts w:ascii="Times New Roman" w:hAnsi="Times New Roman" w:cs="Times New Roman"/>
          <w:sz w:val="24"/>
          <w:szCs w:val="24"/>
        </w:rPr>
      </w:pPr>
      <w:r w:rsidRPr="009E009E">
        <w:rPr>
          <w:rFonts w:ascii="Times New Roman" w:hAnsi="Times New Roman" w:cs="Times New Roman"/>
          <w:sz w:val="24"/>
          <w:szCs w:val="24"/>
        </w:rPr>
        <w:t>Lewis-Beck</w:t>
      </w:r>
      <w:r w:rsidR="003365DC">
        <w:rPr>
          <w:rFonts w:ascii="Times New Roman" w:hAnsi="Times New Roman" w:cs="Times New Roman"/>
          <w:sz w:val="24"/>
          <w:szCs w:val="24"/>
        </w:rPr>
        <w:t xml:space="preserve"> </w:t>
      </w:r>
      <w:r w:rsidRPr="009E009E">
        <w:rPr>
          <w:rFonts w:ascii="Times New Roman" w:hAnsi="Times New Roman" w:cs="Times New Roman"/>
          <w:sz w:val="24"/>
          <w:szCs w:val="24"/>
        </w:rPr>
        <w:t xml:space="preserve">M and </w:t>
      </w:r>
      <w:proofErr w:type="spellStart"/>
      <w:r w:rsidRPr="009E009E">
        <w:rPr>
          <w:rFonts w:ascii="Times New Roman" w:hAnsi="Times New Roman" w:cs="Times New Roman"/>
          <w:sz w:val="24"/>
          <w:szCs w:val="24"/>
        </w:rPr>
        <w:t>Paldam</w:t>
      </w:r>
      <w:proofErr w:type="spellEnd"/>
      <w:r w:rsidR="0072112F">
        <w:rPr>
          <w:rFonts w:ascii="Times New Roman" w:hAnsi="Times New Roman" w:cs="Times New Roman"/>
          <w:sz w:val="24"/>
          <w:szCs w:val="24"/>
        </w:rPr>
        <w:t xml:space="preserve"> M</w:t>
      </w:r>
      <w:r w:rsidRPr="009E009E">
        <w:rPr>
          <w:rFonts w:ascii="Times New Roman" w:hAnsi="Times New Roman" w:cs="Times New Roman"/>
          <w:sz w:val="24"/>
          <w:szCs w:val="24"/>
        </w:rPr>
        <w:t xml:space="preserve"> </w:t>
      </w:r>
      <w:r w:rsidR="003365DC">
        <w:rPr>
          <w:rFonts w:ascii="Times New Roman" w:hAnsi="Times New Roman" w:cs="Times New Roman"/>
          <w:sz w:val="24"/>
          <w:szCs w:val="24"/>
        </w:rPr>
        <w:t>(</w:t>
      </w:r>
      <w:r w:rsidRPr="009E009E">
        <w:rPr>
          <w:rFonts w:ascii="Times New Roman" w:hAnsi="Times New Roman" w:cs="Times New Roman"/>
          <w:sz w:val="24"/>
          <w:szCs w:val="24"/>
        </w:rPr>
        <w:t>2000</w:t>
      </w:r>
      <w:r w:rsidR="003365DC">
        <w:rPr>
          <w:rFonts w:ascii="Times New Roman" w:hAnsi="Times New Roman" w:cs="Times New Roman"/>
          <w:sz w:val="24"/>
          <w:szCs w:val="24"/>
        </w:rPr>
        <w:t>)</w:t>
      </w:r>
      <w:r w:rsidRPr="009E009E">
        <w:rPr>
          <w:rFonts w:ascii="Times New Roman" w:hAnsi="Times New Roman" w:cs="Times New Roman"/>
          <w:sz w:val="24"/>
          <w:szCs w:val="24"/>
        </w:rPr>
        <w:t xml:space="preserve"> Economic Voting: An Introduction. </w:t>
      </w:r>
      <w:r w:rsidRPr="009E009E">
        <w:rPr>
          <w:rFonts w:ascii="Times New Roman" w:hAnsi="Times New Roman" w:cs="Times New Roman"/>
          <w:i/>
          <w:iCs/>
          <w:sz w:val="24"/>
          <w:szCs w:val="24"/>
        </w:rPr>
        <w:t>Electoral Studies</w:t>
      </w:r>
      <w:r w:rsidR="003365DC">
        <w:rPr>
          <w:rFonts w:ascii="Times New Roman" w:hAnsi="Times New Roman" w:cs="Times New Roman"/>
          <w:i/>
          <w:iCs/>
          <w:sz w:val="24"/>
          <w:szCs w:val="24"/>
        </w:rPr>
        <w:t>,</w:t>
      </w:r>
      <w:r w:rsidRPr="009E009E">
        <w:rPr>
          <w:rFonts w:ascii="Times New Roman" w:hAnsi="Times New Roman" w:cs="Times New Roman"/>
          <w:sz w:val="24"/>
          <w:szCs w:val="24"/>
        </w:rPr>
        <w:t xml:space="preserve"> 19(2–3): 113–</w:t>
      </w:r>
      <w:r w:rsidR="003365DC">
        <w:rPr>
          <w:rFonts w:ascii="Times New Roman" w:hAnsi="Times New Roman" w:cs="Times New Roman"/>
          <w:sz w:val="24"/>
          <w:szCs w:val="24"/>
        </w:rPr>
        <w:t>1</w:t>
      </w:r>
      <w:r w:rsidRPr="009E009E">
        <w:rPr>
          <w:rFonts w:ascii="Times New Roman" w:hAnsi="Times New Roman" w:cs="Times New Roman"/>
          <w:sz w:val="24"/>
          <w:szCs w:val="24"/>
        </w:rPr>
        <w:t>21.</w:t>
      </w:r>
    </w:p>
    <w:p w14:paraId="68AE9B97" w14:textId="468379FB" w:rsidR="003805F8" w:rsidRPr="009E009E" w:rsidRDefault="003805F8" w:rsidP="005057B9">
      <w:pPr>
        <w:pStyle w:val="litteraturliste"/>
        <w:spacing w:line="480" w:lineRule="auto"/>
        <w:jc w:val="left"/>
        <w:rPr>
          <w:rFonts w:ascii="Times New Roman" w:hAnsi="Times New Roman" w:cs="Times New Roman"/>
          <w:sz w:val="24"/>
          <w:szCs w:val="24"/>
        </w:rPr>
      </w:pPr>
      <w:r w:rsidRPr="009E009E">
        <w:rPr>
          <w:rFonts w:ascii="Times New Roman" w:hAnsi="Times New Roman" w:cs="Times New Roman"/>
          <w:sz w:val="24"/>
          <w:szCs w:val="24"/>
        </w:rPr>
        <w:t>Lewis-Beck</w:t>
      </w:r>
      <w:r w:rsidR="003365DC">
        <w:rPr>
          <w:rFonts w:ascii="Times New Roman" w:hAnsi="Times New Roman" w:cs="Times New Roman"/>
          <w:sz w:val="24"/>
          <w:szCs w:val="24"/>
        </w:rPr>
        <w:t xml:space="preserve"> </w:t>
      </w:r>
      <w:r w:rsidRPr="009E009E">
        <w:rPr>
          <w:rFonts w:ascii="Times New Roman" w:hAnsi="Times New Roman" w:cs="Times New Roman"/>
          <w:sz w:val="24"/>
          <w:szCs w:val="24"/>
        </w:rPr>
        <w:t xml:space="preserve">M and </w:t>
      </w:r>
      <w:proofErr w:type="spellStart"/>
      <w:r w:rsidRPr="009E009E">
        <w:rPr>
          <w:rFonts w:ascii="Times New Roman" w:hAnsi="Times New Roman" w:cs="Times New Roman"/>
          <w:sz w:val="24"/>
          <w:szCs w:val="24"/>
        </w:rPr>
        <w:t>Stegmaier</w:t>
      </w:r>
      <w:proofErr w:type="spellEnd"/>
      <w:r w:rsidR="003365DC">
        <w:rPr>
          <w:rFonts w:ascii="Times New Roman" w:hAnsi="Times New Roman" w:cs="Times New Roman"/>
          <w:sz w:val="24"/>
          <w:szCs w:val="24"/>
        </w:rPr>
        <w:t xml:space="preserve"> M</w:t>
      </w:r>
      <w:r w:rsidRPr="009E009E">
        <w:rPr>
          <w:rFonts w:ascii="Times New Roman" w:hAnsi="Times New Roman" w:cs="Times New Roman"/>
          <w:sz w:val="24"/>
          <w:szCs w:val="24"/>
        </w:rPr>
        <w:t xml:space="preserve"> (2007)</w:t>
      </w:r>
      <w:r w:rsidR="003365DC">
        <w:rPr>
          <w:rFonts w:ascii="Times New Roman" w:hAnsi="Times New Roman" w:cs="Times New Roman"/>
          <w:sz w:val="24"/>
          <w:szCs w:val="24"/>
        </w:rPr>
        <w:t xml:space="preserve"> </w:t>
      </w:r>
      <w:r w:rsidRPr="009E009E">
        <w:rPr>
          <w:rFonts w:ascii="Times New Roman" w:hAnsi="Times New Roman" w:cs="Times New Roman"/>
          <w:sz w:val="24"/>
          <w:szCs w:val="24"/>
        </w:rPr>
        <w:t>Economic models of voting</w:t>
      </w:r>
      <w:r w:rsidR="003365DC">
        <w:rPr>
          <w:rFonts w:ascii="Times New Roman" w:hAnsi="Times New Roman" w:cs="Times New Roman"/>
          <w:sz w:val="24"/>
          <w:szCs w:val="24"/>
        </w:rPr>
        <w:t>. I</w:t>
      </w:r>
      <w:r w:rsidRPr="009E009E">
        <w:rPr>
          <w:rFonts w:ascii="Times New Roman" w:hAnsi="Times New Roman" w:cs="Times New Roman"/>
          <w:sz w:val="24"/>
          <w:szCs w:val="24"/>
        </w:rPr>
        <w:t>n Dalton</w:t>
      </w:r>
      <w:r w:rsidR="003365DC">
        <w:rPr>
          <w:rFonts w:ascii="Times New Roman" w:hAnsi="Times New Roman" w:cs="Times New Roman"/>
          <w:sz w:val="24"/>
          <w:szCs w:val="24"/>
        </w:rPr>
        <w:t xml:space="preserve"> R</w:t>
      </w:r>
      <w:r w:rsidRPr="009E009E">
        <w:rPr>
          <w:rFonts w:ascii="Times New Roman" w:hAnsi="Times New Roman" w:cs="Times New Roman"/>
          <w:sz w:val="24"/>
          <w:szCs w:val="24"/>
        </w:rPr>
        <w:t xml:space="preserve"> and Klingemann</w:t>
      </w:r>
      <w:r w:rsidR="003365DC">
        <w:rPr>
          <w:rFonts w:ascii="Times New Roman" w:hAnsi="Times New Roman" w:cs="Times New Roman"/>
          <w:sz w:val="24"/>
          <w:szCs w:val="24"/>
        </w:rPr>
        <w:t xml:space="preserve"> HD</w:t>
      </w:r>
      <w:r w:rsidRPr="009E009E">
        <w:rPr>
          <w:rFonts w:ascii="Times New Roman" w:hAnsi="Times New Roman" w:cs="Times New Roman"/>
          <w:sz w:val="24"/>
          <w:szCs w:val="24"/>
        </w:rPr>
        <w:t xml:space="preserve"> (eds.) </w:t>
      </w:r>
      <w:r w:rsidRPr="009E009E">
        <w:rPr>
          <w:rFonts w:ascii="Times New Roman" w:hAnsi="Times New Roman" w:cs="Times New Roman"/>
          <w:i/>
          <w:sz w:val="24"/>
          <w:szCs w:val="24"/>
        </w:rPr>
        <w:t>The Oxford Handbook of Political Behavior</w:t>
      </w:r>
      <w:r w:rsidRPr="009E009E">
        <w:rPr>
          <w:rFonts w:ascii="Times New Roman" w:hAnsi="Times New Roman" w:cs="Times New Roman"/>
          <w:sz w:val="24"/>
          <w:szCs w:val="24"/>
        </w:rPr>
        <w:t xml:space="preserve">. Oxford: Oxford University Press. </w:t>
      </w:r>
    </w:p>
    <w:p w14:paraId="7112D8D8" w14:textId="260D2F62" w:rsidR="00724F09" w:rsidRPr="009E009E" w:rsidRDefault="00724F09" w:rsidP="005057B9">
      <w:pPr>
        <w:pStyle w:val="litteraturliste"/>
        <w:spacing w:line="480" w:lineRule="auto"/>
        <w:jc w:val="left"/>
        <w:rPr>
          <w:rFonts w:ascii="Times New Roman" w:hAnsi="Times New Roman" w:cs="Times New Roman"/>
          <w:sz w:val="24"/>
          <w:szCs w:val="24"/>
        </w:rPr>
      </w:pPr>
      <w:r w:rsidRPr="009E009E">
        <w:rPr>
          <w:rFonts w:ascii="Times New Roman" w:hAnsi="Times New Roman" w:cs="Times New Roman"/>
          <w:sz w:val="24"/>
          <w:szCs w:val="24"/>
        </w:rPr>
        <w:t xml:space="preserve">Liu X, Lindquist E and </w:t>
      </w:r>
      <w:proofErr w:type="spellStart"/>
      <w:r w:rsidRPr="009E009E">
        <w:rPr>
          <w:rFonts w:ascii="Times New Roman" w:hAnsi="Times New Roman" w:cs="Times New Roman"/>
          <w:sz w:val="24"/>
          <w:szCs w:val="24"/>
        </w:rPr>
        <w:t>Vedlitz</w:t>
      </w:r>
      <w:proofErr w:type="spellEnd"/>
      <w:r w:rsidRPr="009E009E">
        <w:rPr>
          <w:rFonts w:ascii="Times New Roman" w:hAnsi="Times New Roman" w:cs="Times New Roman"/>
          <w:sz w:val="24"/>
          <w:szCs w:val="24"/>
        </w:rPr>
        <w:t xml:space="preserve"> A (2009) Explaining Media and Congressional Attention to Global Climate Change, 1969–2005: An Empirical Test of Agenda-Setting Theory. </w:t>
      </w:r>
      <w:r w:rsidRPr="009E009E">
        <w:rPr>
          <w:rFonts w:ascii="Times New Roman" w:hAnsi="Times New Roman" w:cs="Times New Roman"/>
          <w:i/>
          <w:sz w:val="24"/>
          <w:szCs w:val="24"/>
        </w:rPr>
        <w:t>Political Research Quarterly</w:t>
      </w:r>
      <w:r w:rsidR="003365DC">
        <w:rPr>
          <w:rFonts w:ascii="Times New Roman" w:hAnsi="Times New Roman" w:cs="Times New Roman"/>
          <w:i/>
          <w:sz w:val="24"/>
          <w:szCs w:val="24"/>
        </w:rPr>
        <w:t>,</w:t>
      </w:r>
      <w:r w:rsidRPr="009E009E">
        <w:rPr>
          <w:rFonts w:ascii="Times New Roman" w:hAnsi="Times New Roman" w:cs="Times New Roman"/>
          <w:i/>
          <w:sz w:val="24"/>
          <w:szCs w:val="24"/>
        </w:rPr>
        <w:t xml:space="preserve"> </w:t>
      </w:r>
      <w:r w:rsidRPr="009E009E">
        <w:rPr>
          <w:rFonts w:ascii="Times New Roman" w:hAnsi="Times New Roman" w:cs="Times New Roman"/>
          <w:sz w:val="24"/>
          <w:szCs w:val="24"/>
        </w:rPr>
        <w:t>64(2): 405–419.</w:t>
      </w:r>
    </w:p>
    <w:p w14:paraId="7B15CA61" w14:textId="714641EC" w:rsidR="00724F09" w:rsidRPr="009E009E" w:rsidRDefault="00724F09" w:rsidP="005057B9">
      <w:pPr>
        <w:pStyle w:val="litteraturliste"/>
        <w:spacing w:line="480" w:lineRule="auto"/>
        <w:jc w:val="left"/>
        <w:rPr>
          <w:rFonts w:ascii="Times New Roman" w:hAnsi="Times New Roman" w:cs="Times New Roman"/>
          <w:sz w:val="24"/>
          <w:szCs w:val="24"/>
        </w:rPr>
      </w:pPr>
      <w:proofErr w:type="spellStart"/>
      <w:r w:rsidRPr="009E009E">
        <w:rPr>
          <w:rFonts w:ascii="Times New Roman" w:hAnsi="Times New Roman" w:cs="Times New Roman"/>
          <w:sz w:val="24"/>
          <w:szCs w:val="24"/>
        </w:rPr>
        <w:t>Manin</w:t>
      </w:r>
      <w:proofErr w:type="spellEnd"/>
      <w:r w:rsidRPr="009E009E">
        <w:rPr>
          <w:rFonts w:ascii="Times New Roman" w:hAnsi="Times New Roman" w:cs="Times New Roman"/>
          <w:sz w:val="24"/>
          <w:szCs w:val="24"/>
        </w:rPr>
        <w:t xml:space="preserve"> B, </w:t>
      </w:r>
      <w:proofErr w:type="spellStart"/>
      <w:r w:rsidRPr="009E009E">
        <w:rPr>
          <w:rFonts w:ascii="Times New Roman" w:hAnsi="Times New Roman" w:cs="Times New Roman"/>
          <w:sz w:val="24"/>
          <w:szCs w:val="24"/>
        </w:rPr>
        <w:t>Przeworski</w:t>
      </w:r>
      <w:proofErr w:type="spellEnd"/>
      <w:r w:rsidRPr="009E009E">
        <w:rPr>
          <w:rFonts w:ascii="Times New Roman" w:hAnsi="Times New Roman" w:cs="Times New Roman"/>
          <w:sz w:val="24"/>
          <w:szCs w:val="24"/>
        </w:rPr>
        <w:t xml:space="preserve"> A and Stokes SC (1999) Elections and Representation. In </w:t>
      </w:r>
      <w:proofErr w:type="spellStart"/>
      <w:r w:rsidRPr="009E009E">
        <w:rPr>
          <w:rFonts w:ascii="Times New Roman" w:hAnsi="Times New Roman" w:cs="Times New Roman"/>
          <w:sz w:val="24"/>
          <w:szCs w:val="24"/>
        </w:rPr>
        <w:t>Przeworski</w:t>
      </w:r>
      <w:proofErr w:type="spellEnd"/>
      <w:r w:rsidRPr="009E009E">
        <w:rPr>
          <w:rFonts w:ascii="Times New Roman" w:hAnsi="Times New Roman" w:cs="Times New Roman"/>
          <w:sz w:val="24"/>
          <w:szCs w:val="24"/>
        </w:rPr>
        <w:t xml:space="preserve"> A, Stokes SC</w:t>
      </w:r>
      <w:r w:rsidR="003365DC">
        <w:rPr>
          <w:rFonts w:ascii="Times New Roman" w:hAnsi="Times New Roman" w:cs="Times New Roman"/>
          <w:sz w:val="24"/>
          <w:szCs w:val="24"/>
        </w:rPr>
        <w:t xml:space="preserve"> </w:t>
      </w:r>
      <w:r w:rsidRPr="009E009E">
        <w:rPr>
          <w:rFonts w:ascii="Times New Roman" w:hAnsi="Times New Roman" w:cs="Times New Roman"/>
          <w:sz w:val="24"/>
          <w:szCs w:val="24"/>
        </w:rPr>
        <w:t xml:space="preserve">and </w:t>
      </w:r>
      <w:proofErr w:type="spellStart"/>
      <w:r w:rsidRPr="009E009E">
        <w:rPr>
          <w:rFonts w:ascii="Times New Roman" w:hAnsi="Times New Roman" w:cs="Times New Roman"/>
          <w:sz w:val="24"/>
          <w:szCs w:val="24"/>
        </w:rPr>
        <w:t>Manin</w:t>
      </w:r>
      <w:proofErr w:type="spellEnd"/>
      <w:r w:rsidRPr="009E009E">
        <w:rPr>
          <w:rFonts w:ascii="Times New Roman" w:hAnsi="Times New Roman" w:cs="Times New Roman"/>
          <w:sz w:val="24"/>
          <w:szCs w:val="24"/>
        </w:rPr>
        <w:t xml:space="preserve"> B (eds.), </w:t>
      </w:r>
      <w:r w:rsidRPr="009E009E">
        <w:rPr>
          <w:rFonts w:ascii="Times New Roman" w:hAnsi="Times New Roman" w:cs="Times New Roman"/>
          <w:i/>
          <w:sz w:val="24"/>
          <w:szCs w:val="24"/>
        </w:rPr>
        <w:t>Democracy, Accountability, and Representation</w:t>
      </w:r>
      <w:r w:rsidRPr="009E009E">
        <w:rPr>
          <w:rFonts w:ascii="Times New Roman" w:hAnsi="Times New Roman" w:cs="Times New Roman"/>
          <w:sz w:val="24"/>
          <w:szCs w:val="24"/>
        </w:rPr>
        <w:t>. New York: Cambridge University Press</w:t>
      </w:r>
      <w:r w:rsidR="0057682D">
        <w:rPr>
          <w:rFonts w:ascii="Times New Roman" w:hAnsi="Times New Roman" w:cs="Times New Roman"/>
          <w:sz w:val="24"/>
          <w:szCs w:val="24"/>
        </w:rPr>
        <w:t>,</w:t>
      </w:r>
      <w:r w:rsidRPr="009E009E">
        <w:rPr>
          <w:rFonts w:ascii="Times New Roman" w:hAnsi="Times New Roman" w:cs="Times New Roman"/>
          <w:sz w:val="24"/>
          <w:szCs w:val="24"/>
        </w:rPr>
        <w:t xml:space="preserve"> 29–54.</w:t>
      </w:r>
    </w:p>
    <w:p w14:paraId="2B9BC4D8" w14:textId="2194047C" w:rsidR="009C5DDF" w:rsidRPr="009E009E" w:rsidRDefault="009C5DDF" w:rsidP="005057B9">
      <w:pPr>
        <w:pStyle w:val="litteraturliste"/>
        <w:spacing w:line="480" w:lineRule="auto"/>
        <w:jc w:val="left"/>
        <w:rPr>
          <w:rFonts w:ascii="Times New Roman" w:hAnsi="Times New Roman" w:cs="Times New Roman"/>
          <w:color w:val="000000"/>
          <w:spacing w:val="-5"/>
          <w:sz w:val="24"/>
          <w:szCs w:val="24"/>
          <w:shd w:val="clear" w:color="auto" w:fill="FFFFFF"/>
        </w:rPr>
      </w:pPr>
      <w:proofErr w:type="spellStart"/>
      <w:r w:rsidRPr="009E009E">
        <w:rPr>
          <w:rFonts w:ascii="Times New Roman" w:hAnsi="Times New Roman" w:cs="Times New Roman"/>
          <w:color w:val="000000"/>
          <w:spacing w:val="-5"/>
          <w:sz w:val="24"/>
          <w:szCs w:val="24"/>
          <w:shd w:val="clear" w:color="auto" w:fill="FFFFFF"/>
        </w:rPr>
        <w:t>Mansbridge</w:t>
      </w:r>
      <w:proofErr w:type="spellEnd"/>
      <w:r w:rsidRPr="009E009E">
        <w:rPr>
          <w:rFonts w:ascii="Times New Roman" w:hAnsi="Times New Roman" w:cs="Times New Roman"/>
          <w:color w:val="000000"/>
          <w:spacing w:val="-5"/>
          <w:sz w:val="24"/>
          <w:szCs w:val="24"/>
          <w:shd w:val="clear" w:color="auto" w:fill="FFFFFF"/>
        </w:rPr>
        <w:t xml:space="preserve"> J (2003). Rethinking Representation. </w:t>
      </w:r>
      <w:r w:rsidRPr="009E009E">
        <w:rPr>
          <w:rFonts w:ascii="Times New Roman" w:hAnsi="Times New Roman" w:cs="Times New Roman"/>
          <w:i/>
          <w:iCs/>
          <w:color w:val="000000"/>
          <w:spacing w:val="-5"/>
          <w:sz w:val="24"/>
          <w:szCs w:val="24"/>
          <w:shd w:val="clear" w:color="auto" w:fill="FFFFFF"/>
        </w:rPr>
        <w:t>The American Political Science Review</w:t>
      </w:r>
      <w:r w:rsidRPr="009E009E">
        <w:rPr>
          <w:rFonts w:ascii="Times New Roman" w:hAnsi="Times New Roman" w:cs="Times New Roman"/>
          <w:color w:val="000000"/>
          <w:spacing w:val="-5"/>
          <w:sz w:val="24"/>
          <w:szCs w:val="24"/>
          <w:shd w:val="clear" w:color="auto" w:fill="FFFFFF"/>
        </w:rPr>
        <w:t>, </w:t>
      </w:r>
      <w:r w:rsidRPr="009E009E">
        <w:rPr>
          <w:rFonts w:ascii="Times New Roman" w:hAnsi="Times New Roman" w:cs="Times New Roman"/>
          <w:i/>
          <w:iCs/>
          <w:color w:val="000000"/>
          <w:spacing w:val="-5"/>
          <w:sz w:val="24"/>
          <w:szCs w:val="24"/>
          <w:shd w:val="clear" w:color="auto" w:fill="FFFFFF"/>
        </w:rPr>
        <w:t>97</w:t>
      </w:r>
      <w:r w:rsidRPr="009E009E">
        <w:rPr>
          <w:rFonts w:ascii="Times New Roman" w:hAnsi="Times New Roman" w:cs="Times New Roman"/>
          <w:color w:val="000000"/>
          <w:spacing w:val="-5"/>
          <w:sz w:val="24"/>
          <w:szCs w:val="24"/>
          <w:shd w:val="clear" w:color="auto" w:fill="FFFFFF"/>
        </w:rPr>
        <w:t>(4)</w:t>
      </w:r>
      <w:r w:rsidR="003365DC">
        <w:rPr>
          <w:rFonts w:ascii="Times New Roman" w:hAnsi="Times New Roman" w:cs="Times New Roman"/>
          <w:color w:val="000000"/>
          <w:spacing w:val="-5"/>
          <w:sz w:val="24"/>
          <w:szCs w:val="24"/>
          <w:shd w:val="clear" w:color="auto" w:fill="FFFFFF"/>
        </w:rPr>
        <w:t>:</w:t>
      </w:r>
      <w:r w:rsidRPr="009E009E">
        <w:rPr>
          <w:rFonts w:ascii="Times New Roman" w:hAnsi="Times New Roman" w:cs="Times New Roman"/>
          <w:color w:val="000000"/>
          <w:spacing w:val="-5"/>
          <w:sz w:val="24"/>
          <w:szCs w:val="24"/>
          <w:shd w:val="clear" w:color="auto" w:fill="FFFFFF"/>
        </w:rPr>
        <w:t xml:space="preserve"> 515–528.</w:t>
      </w:r>
    </w:p>
    <w:p w14:paraId="23D8236A" w14:textId="0E36C2FD" w:rsidR="005651F4" w:rsidRPr="009E009E" w:rsidRDefault="005651F4" w:rsidP="005057B9">
      <w:pPr>
        <w:pStyle w:val="litteraturliste"/>
        <w:spacing w:line="480" w:lineRule="auto"/>
        <w:jc w:val="left"/>
        <w:rPr>
          <w:rFonts w:ascii="Times New Roman" w:hAnsi="Times New Roman" w:cs="Times New Roman"/>
          <w:sz w:val="24"/>
          <w:szCs w:val="24"/>
        </w:rPr>
      </w:pPr>
      <w:r w:rsidRPr="009E009E">
        <w:rPr>
          <w:rFonts w:ascii="Times New Roman" w:hAnsi="Times New Roman" w:cs="Times New Roman"/>
          <w:sz w:val="24"/>
        </w:rPr>
        <w:t>Marsh M and Tilley</w:t>
      </w:r>
      <w:r w:rsidR="003365DC">
        <w:rPr>
          <w:rFonts w:ascii="Times New Roman" w:hAnsi="Times New Roman" w:cs="Times New Roman"/>
          <w:sz w:val="24"/>
        </w:rPr>
        <w:t xml:space="preserve"> J (</w:t>
      </w:r>
      <w:r w:rsidRPr="009E009E">
        <w:rPr>
          <w:rFonts w:ascii="Times New Roman" w:hAnsi="Times New Roman" w:cs="Times New Roman"/>
          <w:sz w:val="24"/>
        </w:rPr>
        <w:t>2009</w:t>
      </w:r>
      <w:r w:rsidR="003365DC">
        <w:rPr>
          <w:rFonts w:ascii="Times New Roman" w:hAnsi="Times New Roman" w:cs="Times New Roman"/>
          <w:sz w:val="24"/>
        </w:rPr>
        <w:t>)</w:t>
      </w:r>
      <w:r w:rsidRPr="009E009E">
        <w:rPr>
          <w:rFonts w:ascii="Times New Roman" w:hAnsi="Times New Roman" w:cs="Times New Roman"/>
          <w:sz w:val="24"/>
        </w:rPr>
        <w:t xml:space="preserve"> The Attribution of Credit and Blame to Governments and Its Impact on Vote Choice. </w:t>
      </w:r>
      <w:r w:rsidRPr="009E009E">
        <w:rPr>
          <w:rFonts w:ascii="Times New Roman" w:hAnsi="Times New Roman" w:cs="Times New Roman"/>
          <w:i/>
          <w:iCs/>
          <w:sz w:val="24"/>
        </w:rPr>
        <w:t>British Journal of Political Science</w:t>
      </w:r>
      <w:r w:rsidR="0072112F">
        <w:rPr>
          <w:rFonts w:ascii="Times New Roman" w:hAnsi="Times New Roman" w:cs="Times New Roman"/>
          <w:i/>
          <w:iCs/>
          <w:sz w:val="24"/>
        </w:rPr>
        <w:t>,</w:t>
      </w:r>
      <w:r w:rsidRPr="009E009E">
        <w:rPr>
          <w:rFonts w:ascii="Times New Roman" w:hAnsi="Times New Roman" w:cs="Times New Roman"/>
          <w:sz w:val="24"/>
        </w:rPr>
        <w:t xml:space="preserve"> 40(1): 115–</w:t>
      </w:r>
      <w:r w:rsidR="0072112F">
        <w:rPr>
          <w:rFonts w:ascii="Times New Roman" w:hAnsi="Times New Roman" w:cs="Times New Roman"/>
          <w:sz w:val="24"/>
        </w:rPr>
        <w:t>1</w:t>
      </w:r>
      <w:r w:rsidRPr="009E009E">
        <w:rPr>
          <w:rFonts w:ascii="Times New Roman" w:hAnsi="Times New Roman" w:cs="Times New Roman"/>
          <w:sz w:val="24"/>
        </w:rPr>
        <w:t>34.</w:t>
      </w:r>
    </w:p>
    <w:p w14:paraId="37928E99" w14:textId="74CF9C1C" w:rsidR="00AA552F" w:rsidRPr="00AA552F" w:rsidRDefault="00AA552F" w:rsidP="005057B9">
      <w:pPr>
        <w:pStyle w:val="litteraturliste"/>
        <w:spacing w:line="480" w:lineRule="auto"/>
        <w:jc w:val="left"/>
        <w:rPr>
          <w:rFonts w:ascii="Times New Roman" w:hAnsi="Times New Roman" w:cs="Times New Roman"/>
          <w:sz w:val="24"/>
          <w:szCs w:val="24"/>
        </w:rPr>
      </w:pPr>
      <w:r w:rsidRPr="00AA552F">
        <w:rPr>
          <w:rFonts w:ascii="Times New Roman" w:hAnsi="Times New Roman" w:cs="Times New Roman"/>
          <w:sz w:val="24"/>
          <w:szCs w:val="24"/>
        </w:rPr>
        <w:t>Mortensen PB, Loftis M and See</w:t>
      </w:r>
      <w:r>
        <w:rPr>
          <w:rFonts w:ascii="Times New Roman" w:hAnsi="Times New Roman" w:cs="Times New Roman"/>
          <w:sz w:val="24"/>
          <w:szCs w:val="24"/>
        </w:rPr>
        <w:t xml:space="preserve">berg HB (2022) </w:t>
      </w:r>
      <w:r w:rsidRPr="00FC7E02">
        <w:rPr>
          <w:rFonts w:ascii="Times New Roman" w:hAnsi="Times New Roman" w:cs="Times New Roman"/>
          <w:i/>
          <w:iCs/>
          <w:sz w:val="24"/>
          <w:szCs w:val="24"/>
        </w:rPr>
        <w:t xml:space="preserve">Explaining </w:t>
      </w:r>
      <w:r w:rsidR="00FC7E02" w:rsidRPr="00FC7E02">
        <w:rPr>
          <w:rFonts w:ascii="Times New Roman" w:hAnsi="Times New Roman" w:cs="Times New Roman"/>
          <w:i/>
          <w:iCs/>
          <w:sz w:val="24"/>
          <w:szCs w:val="24"/>
        </w:rPr>
        <w:t>local p</w:t>
      </w:r>
      <w:r w:rsidRPr="00FC7E02">
        <w:rPr>
          <w:rFonts w:ascii="Times New Roman" w:hAnsi="Times New Roman" w:cs="Times New Roman"/>
          <w:i/>
          <w:iCs/>
          <w:sz w:val="24"/>
          <w:szCs w:val="24"/>
        </w:rPr>
        <w:t xml:space="preserve">olicy </w:t>
      </w:r>
      <w:r w:rsidR="00FC7E02" w:rsidRPr="00FC7E02">
        <w:rPr>
          <w:rFonts w:ascii="Times New Roman" w:hAnsi="Times New Roman" w:cs="Times New Roman"/>
          <w:i/>
          <w:iCs/>
          <w:sz w:val="24"/>
          <w:szCs w:val="24"/>
        </w:rPr>
        <w:t>a</w:t>
      </w:r>
      <w:r w:rsidRPr="00FC7E02">
        <w:rPr>
          <w:rFonts w:ascii="Times New Roman" w:hAnsi="Times New Roman" w:cs="Times New Roman"/>
          <w:i/>
          <w:iCs/>
          <w:sz w:val="24"/>
          <w:szCs w:val="24"/>
        </w:rPr>
        <w:t xml:space="preserve">gendas. </w:t>
      </w:r>
      <w:r w:rsidR="00FC7E02" w:rsidRPr="00FC7E02">
        <w:rPr>
          <w:rFonts w:ascii="Times New Roman" w:hAnsi="Times New Roman" w:cs="Times New Roman"/>
          <w:i/>
          <w:iCs/>
          <w:sz w:val="24"/>
          <w:szCs w:val="24"/>
        </w:rPr>
        <w:t>Institutions, problems, elections, and actors</w:t>
      </w:r>
      <w:r w:rsidR="00FC7E02">
        <w:rPr>
          <w:rFonts w:ascii="Times New Roman" w:hAnsi="Times New Roman" w:cs="Times New Roman"/>
          <w:sz w:val="24"/>
          <w:szCs w:val="24"/>
        </w:rPr>
        <w:t>. Palgrave Macmillan.</w:t>
      </w:r>
    </w:p>
    <w:p w14:paraId="7AC2CFF3" w14:textId="03643D5B" w:rsidR="008B03E1" w:rsidRPr="009E009E" w:rsidRDefault="008B03E1" w:rsidP="005057B9">
      <w:pPr>
        <w:pStyle w:val="litteraturliste"/>
        <w:spacing w:line="480" w:lineRule="auto"/>
        <w:jc w:val="left"/>
        <w:rPr>
          <w:rFonts w:ascii="Times New Roman" w:hAnsi="Times New Roman" w:cs="Times New Roman"/>
          <w:sz w:val="24"/>
          <w:szCs w:val="24"/>
        </w:rPr>
      </w:pPr>
      <w:proofErr w:type="spellStart"/>
      <w:r w:rsidRPr="009E009E">
        <w:rPr>
          <w:rFonts w:ascii="Times New Roman" w:hAnsi="Times New Roman" w:cs="Times New Roman"/>
          <w:sz w:val="24"/>
          <w:szCs w:val="24"/>
        </w:rPr>
        <w:t>Mügge</w:t>
      </w:r>
      <w:proofErr w:type="spellEnd"/>
      <w:r w:rsidR="0072112F">
        <w:rPr>
          <w:rFonts w:ascii="Times New Roman" w:hAnsi="Times New Roman" w:cs="Times New Roman"/>
          <w:sz w:val="24"/>
          <w:szCs w:val="24"/>
        </w:rPr>
        <w:t xml:space="preserve"> </w:t>
      </w:r>
      <w:r w:rsidRPr="009E009E">
        <w:rPr>
          <w:rFonts w:ascii="Times New Roman" w:hAnsi="Times New Roman" w:cs="Times New Roman"/>
          <w:sz w:val="24"/>
          <w:szCs w:val="24"/>
        </w:rPr>
        <w:t>D (2016)</w:t>
      </w:r>
      <w:r w:rsidR="0072112F">
        <w:rPr>
          <w:rFonts w:ascii="Times New Roman" w:hAnsi="Times New Roman" w:cs="Times New Roman"/>
          <w:sz w:val="24"/>
          <w:szCs w:val="24"/>
        </w:rPr>
        <w:t xml:space="preserve"> </w:t>
      </w:r>
      <w:r w:rsidRPr="009E009E">
        <w:rPr>
          <w:rFonts w:ascii="Times New Roman" w:hAnsi="Times New Roman" w:cs="Times New Roman"/>
          <w:sz w:val="24"/>
          <w:szCs w:val="24"/>
        </w:rPr>
        <w:t xml:space="preserve">Studying macroeconomic indicators as powerful ideas. </w:t>
      </w:r>
      <w:r w:rsidRPr="009E009E">
        <w:rPr>
          <w:rFonts w:ascii="Times New Roman" w:hAnsi="Times New Roman" w:cs="Times New Roman"/>
          <w:i/>
          <w:sz w:val="24"/>
          <w:szCs w:val="24"/>
        </w:rPr>
        <w:t>Journal of European Public Policy,</w:t>
      </w:r>
      <w:r w:rsidRPr="009E009E">
        <w:rPr>
          <w:rFonts w:ascii="Times New Roman" w:hAnsi="Times New Roman" w:cs="Times New Roman"/>
          <w:sz w:val="24"/>
          <w:szCs w:val="24"/>
        </w:rPr>
        <w:t xml:space="preserve"> 23(3): 410</w:t>
      </w:r>
      <w:r w:rsidR="00561459" w:rsidRPr="009E009E">
        <w:rPr>
          <w:rFonts w:ascii="Times New Roman" w:hAnsi="Times New Roman" w:cs="Times New Roman"/>
          <w:color w:val="000000"/>
          <w:spacing w:val="-5"/>
          <w:sz w:val="24"/>
          <w:szCs w:val="24"/>
          <w:shd w:val="clear" w:color="auto" w:fill="FFFFFF"/>
        </w:rPr>
        <w:t>–</w:t>
      </w:r>
      <w:r w:rsidRPr="009E009E">
        <w:rPr>
          <w:rFonts w:ascii="Times New Roman" w:hAnsi="Times New Roman" w:cs="Times New Roman"/>
          <w:sz w:val="24"/>
          <w:szCs w:val="24"/>
        </w:rPr>
        <w:t>427.</w:t>
      </w:r>
    </w:p>
    <w:p w14:paraId="36B3381E" w14:textId="4177B77D" w:rsidR="005651F4" w:rsidRPr="009E009E" w:rsidRDefault="00724F09" w:rsidP="005057B9">
      <w:pPr>
        <w:pStyle w:val="litteraturliste"/>
        <w:spacing w:line="480" w:lineRule="auto"/>
        <w:jc w:val="left"/>
        <w:rPr>
          <w:rFonts w:ascii="Times New Roman" w:hAnsi="Times New Roman" w:cs="Times New Roman"/>
          <w:sz w:val="24"/>
          <w:szCs w:val="24"/>
        </w:rPr>
      </w:pPr>
      <w:proofErr w:type="spellStart"/>
      <w:r w:rsidRPr="009E009E">
        <w:rPr>
          <w:rFonts w:ascii="Times New Roman" w:hAnsi="Times New Roman" w:cs="Times New Roman"/>
          <w:sz w:val="24"/>
          <w:szCs w:val="24"/>
        </w:rPr>
        <w:lastRenderedPageBreak/>
        <w:t>Nannestad</w:t>
      </w:r>
      <w:proofErr w:type="spellEnd"/>
      <w:r w:rsidRPr="009E009E">
        <w:rPr>
          <w:rFonts w:ascii="Times New Roman" w:hAnsi="Times New Roman" w:cs="Times New Roman"/>
          <w:sz w:val="24"/>
          <w:szCs w:val="24"/>
        </w:rPr>
        <w:t xml:space="preserve"> P and </w:t>
      </w:r>
      <w:proofErr w:type="spellStart"/>
      <w:r w:rsidRPr="009E009E">
        <w:rPr>
          <w:rFonts w:ascii="Times New Roman" w:hAnsi="Times New Roman" w:cs="Times New Roman"/>
          <w:sz w:val="24"/>
          <w:szCs w:val="24"/>
        </w:rPr>
        <w:t>Paldam</w:t>
      </w:r>
      <w:proofErr w:type="spellEnd"/>
      <w:r w:rsidRPr="009E009E">
        <w:rPr>
          <w:rFonts w:ascii="Times New Roman" w:hAnsi="Times New Roman" w:cs="Times New Roman"/>
          <w:sz w:val="24"/>
          <w:szCs w:val="24"/>
        </w:rPr>
        <w:t xml:space="preserve"> M (1997) The Grievance Asymmetry Revisited: A Micro Study of Economic Voting in Denmark, 1986–1992. </w:t>
      </w:r>
      <w:r w:rsidRPr="009E009E">
        <w:rPr>
          <w:rFonts w:ascii="Times New Roman" w:hAnsi="Times New Roman" w:cs="Times New Roman"/>
          <w:i/>
          <w:sz w:val="24"/>
          <w:szCs w:val="24"/>
        </w:rPr>
        <w:t>European Journal of Political Economy</w:t>
      </w:r>
      <w:r w:rsidR="0072112F">
        <w:rPr>
          <w:rFonts w:ascii="Times New Roman" w:hAnsi="Times New Roman" w:cs="Times New Roman"/>
          <w:i/>
          <w:sz w:val="24"/>
          <w:szCs w:val="24"/>
        </w:rPr>
        <w:t>,</w:t>
      </w:r>
      <w:r w:rsidRPr="009E009E">
        <w:rPr>
          <w:rFonts w:ascii="Times New Roman" w:hAnsi="Times New Roman" w:cs="Times New Roman"/>
          <w:sz w:val="24"/>
          <w:szCs w:val="24"/>
        </w:rPr>
        <w:t xml:space="preserve"> 13(1): 81–99. </w:t>
      </w:r>
    </w:p>
    <w:p w14:paraId="35ECAF81" w14:textId="6BAE712B" w:rsidR="005651F4" w:rsidRPr="009E009E" w:rsidRDefault="005651F4" w:rsidP="005057B9">
      <w:pPr>
        <w:pStyle w:val="litteraturliste"/>
        <w:spacing w:line="480" w:lineRule="auto"/>
        <w:jc w:val="left"/>
        <w:rPr>
          <w:rFonts w:ascii="Times New Roman" w:hAnsi="Times New Roman" w:cs="Times New Roman"/>
          <w:sz w:val="24"/>
          <w:szCs w:val="24"/>
        </w:rPr>
      </w:pPr>
      <w:proofErr w:type="spellStart"/>
      <w:r w:rsidRPr="009E009E">
        <w:rPr>
          <w:rFonts w:ascii="Times New Roman" w:hAnsi="Times New Roman" w:cs="Times New Roman"/>
          <w:sz w:val="24"/>
          <w:szCs w:val="24"/>
        </w:rPr>
        <w:t>Neumayer</w:t>
      </w:r>
      <w:proofErr w:type="spellEnd"/>
      <w:r w:rsidR="0072112F">
        <w:rPr>
          <w:rFonts w:ascii="Times New Roman" w:hAnsi="Times New Roman" w:cs="Times New Roman"/>
          <w:sz w:val="24"/>
          <w:szCs w:val="24"/>
        </w:rPr>
        <w:t xml:space="preserve"> </w:t>
      </w:r>
      <w:r w:rsidRPr="009E009E">
        <w:rPr>
          <w:rFonts w:ascii="Times New Roman" w:hAnsi="Times New Roman" w:cs="Times New Roman"/>
          <w:sz w:val="24"/>
          <w:szCs w:val="24"/>
        </w:rPr>
        <w:t xml:space="preserve">E, </w:t>
      </w:r>
      <w:proofErr w:type="spellStart"/>
      <w:r w:rsidRPr="009E009E">
        <w:rPr>
          <w:rFonts w:ascii="Times New Roman" w:hAnsi="Times New Roman" w:cs="Times New Roman"/>
          <w:sz w:val="24"/>
          <w:szCs w:val="24"/>
        </w:rPr>
        <w:t>Plümper</w:t>
      </w:r>
      <w:proofErr w:type="spellEnd"/>
      <w:r w:rsidRPr="009E009E">
        <w:rPr>
          <w:rFonts w:ascii="Times New Roman" w:hAnsi="Times New Roman" w:cs="Times New Roman"/>
          <w:sz w:val="24"/>
          <w:szCs w:val="24"/>
        </w:rPr>
        <w:t xml:space="preserve"> T </w:t>
      </w:r>
      <w:r w:rsidR="0072112F">
        <w:rPr>
          <w:rFonts w:ascii="Times New Roman" w:hAnsi="Times New Roman" w:cs="Times New Roman"/>
          <w:sz w:val="24"/>
          <w:szCs w:val="24"/>
        </w:rPr>
        <w:t>and</w:t>
      </w:r>
      <w:r w:rsidRPr="009E009E">
        <w:rPr>
          <w:rFonts w:ascii="Times New Roman" w:hAnsi="Times New Roman" w:cs="Times New Roman"/>
          <w:sz w:val="24"/>
          <w:szCs w:val="24"/>
        </w:rPr>
        <w:t xml:space="preserve"> Epifanio M</w:t>
      </w:r>
      <w:r w:rsidR="0072112F">
        <w:rPr>
          <w:rFonts w:ascii="Times New Roman" w:hAnsi="Times New Roman" w:cs="Times New Roman"/>
          <w:sz w:val="24"/>
          <w:szCs w:val="24"/>
        </w:rPr>
        <w:t xml:space="preserve"> </w:t>
      </w:r>
      <w:r w:rsidRPr="009E009E">
        <w:rPr>
          <w:rFonts w:ascii="Times New Roman" w:hAnsi="Times New Roman" w:cs="Times New Roman"/>
          <w:sz w:val="24"/>
          <w:szCs w:val="24"/>
        </w:rPr>
        <w:t>(2014) The “Peer-Effect” in Counterterrorist Policies. I</w:t>
      </w:r>
      <w:r w:rsidRPr="0072112F">
        <w:rPr>
          <w:rFonts w:ascii="Times New Roman" w:hAnsi="Times New Roman" w:cs="Times New Roman"/>
          <w:i/>
          <w:iCs/>
          <w:sz w:val="24"/>
          <w:szCs w:val="24"/>
        </w:rPr>
        <w:t>nternational Organization</w:t>
      </w:r>
      <w:r w:rsidRPr="009E009E">
        <w:rPr>
          <w:rFonts w:ascii="Times New Roman" w:hAnsi="Times New Roman" w:cs="Times New Roman"/>
          <w:sz w:val="24"/>
          <w:szCs w:val="24"/>
        </w:rPr>
        <w:t>, 68(1)</w:t>
      </w:r>
      <w:r w:rsidR="0072112F">
        <w:rPr>
          <w:rFonts w:ascii="Times New Roman" w:hAnsi="Times New Roman" w:cs="Times New Roman"/>
          <w:sz w:val="24"/>
          <w:szCs w:val="24"/>
        </w:rPr>
        <w:t>:</w:t>
      </w:r>
      <w:r w:rsidRPr="009E009E">
        <w:rPr>
          <w:rFonts w:ascii="Times New Roman" w:hAnsi="Times New Roman" w:cs="Times New Roman"/>
          <w:sz w:val="24"/>
          <w:szCs w:val="24"/>
        </w:rPr>
        <w:t xml:space="preserve"> 211</w:t>
      </w:r>
      <w:r w:rsidR="00561459" w:rsidRPr="009E009E">
        <w:rPr>
          <w:rFonts w:ascii="Times New Roman" w:hAnsi="Times New Roman" w:cs="Times New Roman"/>
          <w:color w:val="000000"/>
          <w:spacing w:val="-5"/>
          <w:sz w:val="24"/>
          <w:szCs w:val="24"/>
          <w:shd w:val="clear" w:color="auto" w:fill="FFFFFF"/>
        </w:rPr>
        <w:t>–</w:t>
      </w:r>
      <w:r w:rsidRPr="009E009E">
        <w:rPr>
          <w:rFonts w:ascii="Times New Roman" w:hAnsi="Times New Roman" w:cs="Times New Roman"/>
          <w:sz w:val="24"/>
          <w:szCs w:val="24"/>
        </w:rPr>
        <w:t>234.</w:t>
      </w:r>
    </w:p>
    <w:p w14:paraId="649086D9" w14:textId="7916BDE6" w:rsidR="00724F09" w:rsidRPr="009E009E" w:rsidRDefault="00724F09" w:rsidP="005057B9">
      <w:pPr>
        <w:spacing w:before="40" w:after="160" w:line="480" w:lineRule="auto"/>
        <w:ind w:left="454" w:hanging="454"/>
        <w:jc w:val="left"/>
        <w:rPr>
          <w:rFonts w:ascii="Times New Roman" w:hAnsi="Times New Roman" w:cs="Times New Roman"/>
          <w:sz w:val="24"/>
          <w:szCs w:val="24"/>
          <w:lang w:val="en-US"/>
        </w:rPr>
      </w:pPr>
      <w:proofErr w:type="spellStart"/>
      <w:r w:rsidRPr="009E009E">
        <w:rPr>
          <w:rFonts w:ascii="Times New Roman" w:hAnsi="Times New Roman" w:cs="Times New Roman"/>
          <w:sz w:val="24"/>
          <w:szCs w:val="24"/>
          <w:lang w:val="en-US"/>
        </w:rPr>
        <w:t>Pardos</w:t>
      </w:r>
      <w:proofErr w:type="spellEnd"/>
      <w:r w:rsidRPr="009E009E">
        <w:rPr>
          <w:rFonts w:ascii="Times New Roman" w:hAnsi="Times New Roman" w:cs="Times New Roman"/>
          <w:sz w:val="24"/>
          <w:szCs w:val="24"/>
          <w:lang w:val="en-US"/>
        </w:rPr>
        <w:t xml:space="preserve">-Prado S (2012) Valence beyond Consensus: Party Competence and Policy Dispersion from a Comparative Perspective. </w:t>
      </w:r>
      <w:r w:rsidRPr="009E009E">
        <w:rPr>
          <w:rFonts w:ascii="Times New Roman" w:hAnsi="Times New Roman" w:cs="Times New Roman"/>
          <w:i/>
          <w:iCs/>
          <w:sz w:val="24"/>
          <w:szCs w:val="24"/>
          <w:lang w:val="en-US"/>
        </w:rPr>
        <w:t>Electoral Studies</w:t>
      </w:r>
      <w:r w:rsidR="0072112F">
        <w:rPr>
          <w:rFonts w:ascii="Times New Roman" w:hAnsi="Times New Roman" w:cs="Times New Roman"/>
          <w:i/>
          <w:iCs/>
          <w:sz w:val="24"/>
          <w:szCs w:val="24"/>
          <w:lang w:val="en-US"/>
        </w:rPr>
        <w:t>,</w:t>
      </w:r>
      <w:r w:rsidRPr="009E009E">
        <w:rPr>
          <w:rFonts w:ascii="Times New Roman" w:hAnsi="Times New Roman" w:cs="Times New Roman"/>
          <w:sz w:val="24"/>
          <w:szCs w:val="24"/>
          <w:lang w:val="en-US"/>
        </w:rPr>
        <w:t xml:space="preserve"> 31(2): 342–352.</w:t>
      </w:r>
    </w:p>
    <w:p w14:paraId="17920CE6" w14:textId="78801E5B" w:rsidR="00724F09" w:rsidRPr="009E009E" w:rsidRDefault="00724F09" w:rsidP="005057B9">
      <w:pPr>
        <w:pStyle w:val="litteraturliste"/>
        <w:spacing w:line="480" w:lineRule="auto"/>
        <w:jc w:val="left"/>
        <w:rPr>
          <w:rFonts w:ascii="Times New Roman" w:hAnsi="Times New Roman" w:cs="Times New Roman"/>
          <w:sz w:val="24"/>
          <w:szCs w:val="24"/>
        </w:rPr>
      </w:pPr>
      <w:proofErr w:type="spellStart"/>
      <w:r w:rsidRPr="009E009E">
        <w:rPr>
          <w:rFonts w:ascii="Times New Roman" w:hAnsi="Times New Roman" w:cs="Times New Roman"/>
          <w:sz w:val="24"/>
          <w:szCs w:val="24"/>
        </w:rPr>
        <w:t>Pardos</w:t>
      </w:r>
      <w:proofErr w:type="spellEnd"/>
      <w:r w:rsidRPr="009E009E">
        <w:rPr>
          <w:rFonts w:ascii="Times New Roman" w:hAnsi="Times New Roman" w:cs="Times New Roman"/>
          <w:sz w:val="24"/>
          <w:szCs w:val="24"/>
        </w:rPr>
        <w:t xml:space="preserve">-Prado S and </w:t>
      </w:r>
      <w:proofErr w:type="spellStart"/>
      <w:r w:rsidRPr="009E009E">
        <w:rPr>
          <w:rFonts w:ascii="Times New Roman" w:hAnsi="Times New Roman" w:cs="Times New Roman"/>
          <w:sz w:val="24"/>
          <w:szCs w:val="24"/>
        </w:rPr>
        <w:t>Sagarzazu</w:t>
      </w:r>
      <w:proofErr w:type="spellEnd"/>
      <w:r w:rsidRPr="009E009E">
        <w:rPr>
          <w:rFonts w:ascii="Times New Roman" w:hAnsi="Times New Roman" w:cs="Times New Roman"/>
          <w:sz w:val="24"/>
          <w:szCs w:val="24"/>
        </w:rPr>
        <w:t xml:space="preserve"> </w:t>
      </w:r>
      <w:r w:rsidR="005D14AC" w:rsidRPr="009E009E">
        <w:rPr>
          <w:rFonts w:ascii="Times New Roman" w:hAnsi="Times New Roman" w:cs="Times New Roman"/>
          <w:sz w:val="24"/>
          <w:szCs w:val="24"/>
        </w:rPr>
        <w:t xml:space="preserve">I </w:t>
      </w:r>
      <w:r w:rsidRPr="009E009E">
        <w:rPr>
          <w:rFonts w:ascii="Times New Roman" w:hAnsi="Times New Roman" w:cs="Times New Roman"/>
          <w:sz w:val="24"/>
          <w:szCs w:val="24"/>
        </w:rPr>
        <w:t>(2019) Economic Responsiveness and the Political Conditioning of the Electoral Cycle.</w:t>
      </w:r>
      <w:r w:rsidRPr="009E009E">
        <w:rPr>
          <w:rFonts w:ascii="Times New Roman" w:hAnsi="Times New Roman"/>
          <w:sz w:val="24"/>
        </w:rPr>
        <w:t xml:space="preserve"> </w:t>
      </w:r>
      <w:r w:rsidRPr="009E009E">
        <w:rPr>
          <w:rFonts w:ascii="Times New Roman" w:hAnsi="Times New Roman" w:cs="Times New Roman"/>
          <w:i/>
          <w:sz w:val="24"/>
          <w:szCs w:val="24"/>
        </w:rPr>
        <w:t>Journal of Politics</w:t>
      </w:r>
      <w:r w:rsidR="0072112F">
        <w:rPr>
          <w:rFonts w:ascii="Times New Roman" w:hAnsi="Times New Roman" w:cs="Times New Roman"/>
          <w:i/>
          <w:sz w:val="24"/>
          <w:szCs w:val="24"/>
        </w:rPr>
        <w:t>,</w:t>
      </w:r>
      <w:r w:rsidRPr="009E009E">
        <w:rPr>
          <w:rFonts w:ascii="Times New Roman" w:hAnsi="Times New Roman" w:cs="Times New Roman"/>
          <w:sz w:val="24"/>
          <w:szCs w:val="24"/>
        </w:rPr>
        <w:t xml:space="preserve"> 81(2): 441–455.</w:t>
      </w:r>
    </w:p>
    <w:p w14:paraId="7C9122A3" w14:textId="66EAB2A9" w:rsidR="0072112F" w:rsidRDefault="00724F09" w:rsidP="005057B9">
      <w:pPr>
        <w:pStyle w:val="litteraturliste"/>
        <w:spacing w:line="480" w:lineRule="auto"/>
        <w:jc w:val="left"/>
        <w:rPr>
          <w:rFonts w:ascii="Times New Roman" w:hAnsi="Times New Roman" w:cs="Times New Roman"/>
          <w:sz w:val="24"/>
          <w:szCs w:val="24"/>
        </w:rPr>
      </w:pPr>
      <w:r w:rsidRPr="009E009E">
        <w:rPr>
          <w:rFonts w:ascii="Times New Roman" w:hAnsi="Times New Roman" w:cs="Times New Roman"/>
          <w:sz w:val="24"/>
          <w:szCs w:val="24"/>
        </w:rPr>
        <w:t xml:space="preserve">Peters GB (2005) The Problem of Policy Problems. </w:t>
      </w:r>
      <w:r w:rsidRPr="009E009E">
        <w:rPr>
          <w:rFonts w:ascii="Times New Roman" w:hAnsi="Times New Roman" w:cs="Times New Roman"/>
          <w:i/>
          <w:sz w:val="24"/>
          <w:szCs w:val="24"/>
        </w:rPr>
        <w:t>Journal of Comparative Policy Analysis: Research and Practice</w:t>
      </w:r>
      <w:r w:rsidR="0072112F">
        <w:rPr>
          <w:rFonts w:ascii="Times New Roman" w:hAnsi="Times New Roman" w:cs="Times New Roman"/>
          <w:i/>
          <w:sz w:val="24"/>
          <w:szCs w:val="24"/>
        </w:rPr>
        <w:t>,</w:t>
      </w:r>
      <w:r w:rsidRPr="009E009E">
        <w:rPr>
          <w:rFonts w:ascii="Times New Roman" w:hAnsi="Times New Roman" w:cs="Times New Roman"/>
          <w:sz w:val="24"/>
          <w:szCs w:val="24"/>
        </w:rPr>
        <w:t xml:space="preserve"> 7(4): 349–370.</w:t>
      </w:r>
    </w:p>
    <w:p w14:paraId="244C5230" w14:textId="6619885C" w:rsidR="005651F4" w:rsidRPr="009E009E" w:rsidRDefault="00724F09" w:rsidP="005057B9">
      <w:pPr>
        <w:pStyle w:val="litteraturliste"/>
        <w:spacing w:line="480" w:lineRule="auto"/>
        <w:jc w:val="left"/>
        <w:rPr>
          <w:rFonts w:ascii="Times New Roman" w:hAnsi="Times New Roman" w:cs="Times New Roman"/>
          <w:sz w:val="24"/>
          <w:szCs w:val="24"/>
        </w:rPr>
      </w:pPr>
      <w:r w:rsidRPr="009E009E">
        <w:rPr>
          <w:rFonts w:ascii="Times New Roman" w:hAnsi="Times New Roman" w:cs="Times New Roman"/>
          <w:sz w:val="24"/>
          <w:szCs w:val="24"/>
        </w:rPr>
        <w:t xml:space="preserve">Rochefort DA and Cobb RW (1994) </w:t>
      </w:r>
      <w:r w:rsidRPr="009E009E">
        <w:rPr>
          <w:rFonts w:ascii="Times New Roman" w:hAnsi="Times New Roman" w:cs="Times New Roman"/>
          <w:i/>
          <w:sz w:val="24"/>
          <w:szCs w:val="24"/>
        </w:rPr>
        <w:t>The Politics of Problem Definition: Shaping the Policy Agenda</w:t>
      </w:r>
      <w:r w:rsidRPr="009E009E">
        <w:rPr>
          <w:rFonts w:ascii="Times New Roman" w:hAnsi="Times New Roman" w:cs="Times New Roman"/>
          <w:sz w:val="24"/>
          <w:szCs w:val="24"/>
        </w:rPr>
        <w:t>. University Press of Kansas.</w:t>
      </w:r>
    </w:p>
    <w:p w14:paraId="070A0445" w14:textId="73756F4D" w:rsidR="005651F4" w:rsidRPr="009E009E" w:rsidRDefault="005651F4" w:rsidP="005057B9">
      <w:pPr>
        <w:pStyle w:val="litteraturliste"/>
        <w:spacing w:line="480" w:lineRule="auto"/>
        <w:jc w:val="left"/>
        <w:rPr>
          <w:rFonts w:ascii="Times New Roman" w:hAnsi="Times New Roman"/>
          <w:color w:val="333333"/>
          <w:sz w:val="24"/>
          <w:shd w:val="clear" w:color="auto" w:fill="FFFFFF"/>
        </w:rPr>
      </w:pPr>
      <w:proofErr w:type="spellStart"/>
      <w:r w:rsidRPr="009E009E">
        <w:rPr>
          <w:rFonts w:ascii="Times New Roman" w:hAnsi="Times New Roman" w:cs="Times New Roman"/>
          <w:color w:val="333333"/>
          <w:sz w:val="24"/>
          <w:szCs w:val="24"/>
          <w:shd w:val="clear" w:color="auto" w:fill="FFFFFF"/>
        </w:rPr>
        <w:t>Rozin</w:t>
      </w:r>
      <w:proofErr w:type="spellEnd"/>
      <w:r w:rsidRPr="009E009E">
        <w:rPr>
          <w:rFonts w:ascii="Times New Roman" w:hAnsi="Times New Roman" w:cs="Times New Roman"/>
          <w:color w:val="333333"/>
          <w:sz w:val="24"/>
          <w:szCs w:val="24"/>
          <w:shd w:val="clear" w:color="auto" w:fill="FFFFFF"/>
        </w:rPr>
        <w:t xml:space="preserve"> P</w:t>
      </w:r>
      <w:r w:rsidR="0072112F">
        <w:rPr>
          <w:rFonts w:ascii="Times New Roman" w:hAnsi="Times New Roman" w:cs="Times New Roman"/>
          <w:color w:val="333333"/>
          <w:sz w:val="24"/>
          <w:szCs w:val="24"/>
          <w:shd w:val="clear" w:color="auto" w:fill="FFFFFF"/>
        </w:rPr>
        <w:t xml:space="preserve"> and</w:t>
      </w:r>
      <w:r w:rsidRPr="009E009E">
        <w:rPr>
          <w:rFonts w:ascii="Times New Roman" w:hAnsi="Times New Roman" w:cs="Times New Roman"/>
          <w:color w:val="333333"/>
          <w:sz w:val="24"/>
          <w:szCs w:val="24"/>
          <w:shd w:val="clear" w:color="auto" w:fill="FFFFFF"/>
        </w:rPr>
        <w:t xml:space="preserve"> </w:t>
      </w:r>
      <w:proofErr w:type="spellStart"/>
      <w:r w:rsidRPr="009E009E">
        <w:rPr>
          <w:rFonts w:ascii="Times New Roman" w:hAnsi="Times New Roman" w:cs="Times New Roman"/>
          <w:color w:val="333333"/>
          <w:sz w:val="24"/>
          <w:szCs w:val="24"/>
          <w:shd w:val="clear" w:color="auto" w:fill="FFFFFF"/>
        </w:rPr>
        <w:t>Royzman</w:t>
      </w:r>
      <w:proofErr w:type="spellEnd"/>
      <w:r w:rsidRPr="009E009E">
        <w:rPr>
          <w:rFonts w:ascii="Times New Roman" w:hAnsi="Times New Roman" w:cs="Times New Roman"/>
          <w:color w:val="333333"/>
          <w:sz w:val="24"/>
          <w:szCs w:val="24"/>
          <w:shd w:val="clear" w:color="auto" w:fill="FFFFFF"/>
        </w:rPr>
        <w:t xml:space="preserve"> EB </w:t>
      </w:r>
      <w:r w:rsidR="0072112F">
        <w:rPr>
          <w:rFonts w:ascii="Times New Roman" w:hAnsi="Times New Roman" w:cs="Times New Roman"/>
          <w:color w:val="333333"/>
          <w:sz w:val="24"/>
          <w:szCs w:val="24"/>
          <w:shd w:val="clear" w:color="auto" w:fill="FFFFFF"/>
        </w:rPr>
        <w:t>(</w:t>
      </w:r>
      <w:r w:rsidR="0072112F" w:rsidRPr="009E009E">
        <w:rPr>
          <w:rFonts w:ascii="Times New Roman" w:hAnsi="Times New Roman" w:cs="Times New Roman"/>
          <w:color w:val="333333"/>
          <w:sz w:val="24"/>
          <w:szCs w:val="24"/>
          <w:shd w:val="clear" w:color="auto" w:fill="FFFFFF"/>
        </w:rPr>
        <w:t>2001</w:t>
      </w:r>
      <w:r w:rsidR="0072112F">
        <w:rPr>
          <w:rFonts w:ascii="Times New Roman" w:hAnsi="Times New Roman" w:cs="Times New Roman"/>
          <w:color w:val="333333"/>
          <w:sz w:val="24"/>
          <w:szCs w:val="24"/>
          <w:shd w:val="clear" w:color="auto" w:fill="FFFFFF"/>
        </w:rPr>
        <w:t xml:space="preserve">) </w:t>
      </w:r>
      <w:r w:rsidRPr="009E009E">
        <w:rPr>
          <w:rFonts w:ascii="Times New Roman" w:hAnsi="Times New Roman" w:cs="Times New Roman"/>
          <w:color w:val="333333"/>
          <w:sz w:val="24"/>
          <w:szCs w:val="24"/>
          <w:shd w:val="clear" w:color="auto" w:fill="FFFFFF"/>
        </w:rPr>
        <w:t>Negativity Bias, Negativity Dominance,</w:t>
      </w:r>
      <w:r w:rsidRPr="009E009E">
        <w:rPr>
          <w:rFonts w:ascii="Times New Roman" w:hAnsi="Times New Roman"/>
          <w:color w:val="333333"/>
          <w:sz w:val="24"/>
          <w:shd w:val="clear" w:color="auto" w:fill="FFFFFF"/>
        </w:rPr>
        <w:t xml:space="preserve"> and </w:t>
      </w:r>
      <w:r w:rsidRPr="009E009E">
        <w:rPr>
          <w:rFonts w:ascii="Times New Roman" w:hAnsi="Times New Roman" w:cs="Times New Roman"/>
          <w:color w:val="333333"/>
          <w:sz w:val="24"/>
          <w:szCs w:val="24"/>
          <w:shd w:val="clear" w:color="auto" w:fill="FFFFFF"/>
        </w:rPr>
        <w:t>Contagion. </w:t>
      </w:r>
      <w:r w:rsidRPr="009E009E">
        <w:rPr>
          <w:rFonts w:ascii="Times New Roman" w:hAnsi="Times New Roman" w:cs="Times New Roman"/>
          <w:i/>
          <w:iCs/>
          <w:color w:val="333333"/>
          <w:sz w:val="24"/>
          <w:szCs w:val="24"/>
          <w:shd w:val="clear" w:color="auto" w:fill="FFFFFF"/>
        </w:rPr>
        <w:t>Personality</w:t>
      </w:r>
      <w:r w:rsidRPr="009E009E">
        <w:rPr>
          <w:rFonts w:ascii="Times New Roman" w:hAnsi="Times New Roman"/>
          <w:i/>
          <w:color w:val="333333"/>
          <w:sz w:val="24"/>
          <w:shd w:val="clear" w:color="auto" w:fill="FFFFFF"/>
        </w:rPr>
        <w:t xml:space="preserve"> and Social Psychology </w:t>
      </w:r>
      <w:r w:rsidRPr="009E009E">
        <w:rPr>
          <w:rFonts w:ascii="Times New Roman" w:hAnsi="Times New Roman" w:cs="Times New Roman"/>
          <w:i/>
          <w:iCs/>
          <w:color w:val="333333"/>
          <w:sz w:val="24"/>
          <w:szCs w:val="24"/>
          <w:shd w:val="clear" w:color="auto" w:fill="FFFFFF"/>
        </w:rPr>
        <w:t>Review</w:t>
      </w:r>
      <w:r w:rsidR="0072112F">
        <w:rPr>
          <w:rFonts w:ascii="Times New Roman" w:hAnsi="Times New Roman" w:cs="Times New Roman"/>
          <w:color w:val="333333"/>
          <w:sz w:val="24"/>
          <w:szCs w:val="24"/>
          <w:shd w:val="clear" w:color="auto" w:fill="FFFFFF"/>
        </w:rPr>
        <w:t xml:space="preserve">, </w:t>
      </w:r>
      <w:r w:rsidRPr="009E009E">
        <w:rPr>
          <w:rFonts w:ascii="Times New Roman" w:hAnsi="Times New Roman" w:cs="Times New Roman"/>
          <w:color w:val="333333"/>
          <w:sz w:val="24"/>
          <w:szCs w:val="24"/>
          <w:shd w:val="clear" w:color="auto" w:fill="FFFFFF"/>
        </w:rPr>
        <w:t>5(4):</w:t>
      </w:r>
      <w:r w:rsidR="0072112F">
        <w:rPr>
          <w:rFonts w:ascii="Times New Roman" w:hAnsi="Times New Roman" w:cs="Times New Roman"/>
          <w:color w:val="333333"/>
          <w:sz w:val="24"/>
          <w:szCs w:val="24"/>
          <w:shd w:val="clear" w:color="auto" w:fill="FFFFFF"/>
        </w:rPr>
        <w:t xml:space="preserve"> </w:t>
      </w:r>
      <w:r w:rsidRPr="009E009E">
        <w:rPr>
          <w:rFonts w:ascii="Times New Roman" w:hAnsi="Times New Roman" w:cs="Times New Roman"/>
          <w:color w:val="333333"/>
          <w:sz w:val="24"/>
          <w:szCs w:val="24"/>
          <w:shd w:val="clear" w:color="auto" w:fill="FFFFFF"/>
        </w:rPr>
        <w:t>296</w:t>
      </w:r>
      <w:r w:rsidR="00561459" w:rsidRPr="009E009E">
        <w:rPr>
          <w:rFonts w:ascii="Times New Roman" w:hAnsi="Times New Roman" w:cs="Times New Roman"/>
          <w:color w:val="000000"/>
          <w:spacing w:val="-5"/>
          <w:sz w:val="24"/>
          <w:szCs w:val="24"/>
          <w:shd w:val="clear" w:color="auto" w:fill="FFFFFF"/>
        </w:rPr>
        <w:t>–</w:t>
      </w:r>
      <w:r w:rsidRPr="009E009E">
        <w:rPr>
          <w:rFonts w:ascii="Times New Roman" w:hAnsi="Times New Roman" w:cs="Times New Roman"/>
          <w:color w:val="333333"/>
          <w:sz w:val="24"/>
          <w:szCs w:val="24"/>
          <w:shd w:val="clear" w:color="auto" w:fill="FFFFFF"/>
        </w:rPr>
        <w:t>320</w:t>
      </w:r>
      <w:r w:rsidRPr="009E009E">
        <w:rPr>
          <w:rFonts w:ascii="Times New Roman" w:hAnsi="Times New Roman"/>
          <w:color w:val="333333"/>
          <w:sz w:val="24"/>
          <w:shd w:val="clear" w:color="auto" w:fill="FFFFFF"/>
        </w:rPr>
        <w:t>.</w:t>
      </w:r>
    </w:p>
    <w:p w14:paraId="07112E66" w14:textId="64B3E343" w:rsidR="00724F09" w:rsidRPr="009E009E" w:rsidRDefault="00724F09" w:rsidP="005057B9">
      <w:pPr>
        <w:pStyle w:val="litteraturliste"/>
        <w:spacing w:line="480" w:lineRule="auto"/>
        <w:jc w:val="left"/>
        <w:rPr>
          <w:rFonts w:ascii="Times New Roman" w:hAnsi="Times New Roman" w:cs="Times New Roman"/>
          <w:sz w:val="24"/>
          <w:szCs w:val="24"/>
        </w:rPr>
      </w:pPr>
      <w:r w:rsidRPr="009E009E">
        <w:rPr>
          <w:rFonts w:ascii="Times New Roman" w:hAnsi="Times New Roman" w:cs="Times New Roman"/>
          <w:sz w:val="24"/>
          <w:szCs w:val="24"/>
        </w:rPr>
        <w:t xml:space="preserve">Seeberg HB (2016) How Stable Is Political Parties’ Issue Ownership? A Cross-Time, Cross-National Analysis. </w:t>
      </w:r>
      <w:r w:rsidRPr="009E009E">
        <w:rPr>
          <w:rFonts w:ascii="Times New Roman" w:hAnsi="Times New Roman" w:cs="Times New Roman"/>
          <w:i/>
          <w:sz w:val="24"/>
          <w:szCs w:val="24"/>
        </w:rPr>
        <w:t>Political Studies</w:t>
      </w:r>
      <w:r w:rsidR="0072112F">
        <w:rPr>
          <w:rFonts w:ascii="Times New Roman" w:hAnsi="Times New Roman" w:cs="Times New Roman"/>
          <w:i/>
          <w:sz w:val="24"/>
          <w:szCs w:val="24"/>
        </w:rPr>
        <w:t>,</w:t>
      </w:r>
      <w:r w:rsidRPr="009E009E">
        <w:rPr>
          <w:rFonts w:ascii="Times New Roman" w:hAnsi="Times New Roman" w:cs="Times New Roman"/>
          <w:sz w:val="24"/>
          <w:szCs w:val="24"/>
        </w:rPr>
        <w:t xml:space="preserve"> 65(2): 475–492.</w:t>
      </w:r>
    </w:p>
    <w:p w14:paraId="392DB8D3" w14:textId="1F52AAF9" w:rsidR="00724F09" w:rsidRPr="009E009E" w:rsidRDefault="00724F09" w:rsidP="005057B9">
      <w:pPr>
        <w:pStyle w:val="litteraturliste"/>
        <w:spacing w:line="480" w:lineRule="auto"/>
        <w:jc w:val="left"/>
        <w:rPr>
          <w:rFonts w:ascii="Times New Roman" w:hAnsi="Times New Roman" w:cs="Times New Roman"/>
          <w:sz w:val="24"/>
          <w:szCs w:val="24"/>
        </w:rPr>
      </w:pPr>
      <w:r w:rsidRPr="009E009E">
        <w:rPr>
          <w:rFonts w:ascii="Times New Roman" w:hAnsi="Times New Roman" w:cs="Times New Roman"/>
          <w:sz w:val="24"/>
          <w:szCs w:val="24"/>
        </w:rPr>
        <w:t xml:space="preserve">Seeberg HB (2017) What can a Government do? Government Issue Ownership and Real-World Problems. </w:t>
      </w:r>
      <w:r w:rsidRPr="009E009E">
        <w:rPr>
          <w:rFonts w:ascii="Times New Roman" w:hAnsi="Times New Roman" w:cs="Times New Roman"/>
          <w:i/>
          <w:sz w:val="24"/>
          <w:szCs w:val="24"/>
        </w:rPr>
        <w:t>European Journal of Political Research</w:t>
      </w:r>
      <w:r w:rsidR="00C37596">
        <w:rPr>
          <w:rFonts w:ascii="Times New Roman" w:hAnsi="Times New Roman" w:cs="Times New Roman"/>
          <w:i/>
          <w:sz w:val="24"/>
          <w:szCs w:val="24"/>
        </w:rPr>
        <w:t>,</w:t>
      </w:r>
      <w:r w:rsidRPr="009E009E">
        <w:rPr>
          <w:rFonts w:ascii="Times New Roman" w:hAnsi="Times New Roman" w:cs="Times New Roman"/>
          <w:sz w:val="24"/>
          <w:szCs w:val="24"/>
        </w:rPr>
        <w:t xml:space="preserve"> 56(2): 346–363. </w:t>
      </w:r>
    </w:p>
    <w:p w14:paraId="7969EC6A" w14:textId="3F621E8B" w:rsidR="00810B3D" w:rsidRPr="009E009E" w:rsidRDefault="00810B3D" w:rsidP="005057B9">
      <w:pPr>
        <w:pStyle w:val="litteraturliste"/>
        <w:spacing w:line="480" w:lineRule="auto"/>
        <w:jc w:val="left"/>
        <w:rPr>
          <w:rFonts w:ascii="Times New Roman" w:hAnsi="Times New Roman" w:cs="Times New Roman"/>
          <w:sz w:val="24"/>
          <w:szCs w:val="24"/>
        </w:rPr>
      </w:pPr>
      <w:r w:rsidRPr="009E009E">
        <w:rPr>
          <w:rFonts w:ascii="Times New Roman" w:hAnsi="Times New Roman" w:cs="Times New Roman"/>
          <w:color w:val="333333"/>
          <w:sz w:val="24"/>
          <w:szCs w:val="24"/>
          <w:shd w:val="clear" w:color="auto" w:fill="FFFFFF"/>
        </w:rPr>
        <w:t>Seeberg HB (2018) The impact of opposition criticism on the public’s evaluation of government competence. </w:t>
      </w:r>
      <w:r w:rsidRPr="009E009E">
        <w:rPr>
          <w:rFonts w:ascii="Times New Roman" w:hAnsi="Times New Roman" w:cs="Times New Roman"/>
          <w:i/>
          <w:iCs/>
          <w:color w:val="333333"/>
          <w:sz w:val="24"/>
          <w:szCs w:val="24"/>
          <w:shd w:val="clear" w:color="auto" w:fill="FFFFFF"/>
        </w:rPr>
        <w:t>Party Politics</w:t>
      </w:r>
      <w:r w:rsidR="00C37596">
        <w:rPr>
          <w:rFonts w:ascii="Times New Roman" w:hAnsi="Times New Roman" w:cs="Times New Roman"/>
          <w:color w:val="333333"/>
          <w:sz w:val="24"/>
          <w:szCs w:val="24"/>
          <w:shd w:val="clear" w:color="auto" w:fill="FFFFFF"/>
        </w:rPr>
        <w:t>,</w:t>
      </w:r>
      <w:r w:rsidRPr="009E009E">
        <w:rPr>
          <w:rFonts w:ascii="Times New Roman" w:hAnsi="Times New Roman" w:cs="Times New Roman"/>
          <w:color w:val="333333"/>
          <w:sz w:val="24"/>
          <w:szCs w:val="24"/>
          <w:shd w:val="clear" w:color="auto" w:fill="FFFFFF"/>
        </w:rPr>
        <w:t xml:space="preserve"> 26(4):</w:t>
      </w:r>
      <w:r w:rsidR="00C37596">
        <w:rPr>
          <w:rFonts w:ascii="Times New Roman" w:hAnsi="Times New Roman" w:cs="Times New Roman"/>
          <w:color w:val="333333"/>
          <w:sz w:val="24"/>
          <w:szCs w:val="24"/>
          <w:shd w:val="clear" w:color="auto" w:fill="FFFFFF"/>
        </w:rPr>
        <w:t xml:space="preserve"> </w:t>
      </w:r>
      <w:r w:rsidRPr="009E009E">
        <w:rPr>
          <w:rFonts w:ascii="Times New Roman" w:hAnsi="Times New Roman" w:cs="Times New Roman"/>
          <w:color w:val="333333"/>
          <w:sz w:val="24"/>
          <w:szCs w:val="24"/>
          <w:shd w:val="clear" w:color="auto" w:fill="FFFFFF"/>
        </w:rPr>
        <w:t>484</w:t>
      </w:r>
      <w:r w:rsidR="00561459" w:rsidRPr="009E009E">
        <w:rPr>
          <w:rFonts w:ascii="Times New Roman" w:hAnsi="Times New Roman" w:cs="Times New Roman"/>
          <w:color w:val="000000"/>
          <w:spacing w:val="-5"/>
          <w:sz w:val="24"/>
          <w:szCs w:val="24"/>
          <w:shd w:val="clear" w:color="auto" w:fill="FFFFFF"/>
        </w:rPr>
        <w:t>–</w:t>
      </w:r>
      <w:r w:rsidRPr="009E009E">
        <w:rPr>
          <w:rFonts w:ascii="Times New Roman" w:hAnsi="Times New Roman" w:cs="Times New Roman"/>
          <w:color w:val="333333"/>
          <w:sz w:val="24"/>
          <w:szCs w:val="24"/>
          <w:shd w:val="clear" w:color="auto" w:fill="FFFFFF"/>
        </w:rPr>
        <w:t>495.</w:t>
      </w:r>
    </w:p>
    <w:p w14:paraId="42AE494A" w14:textId="4175D824" w:rsidR="00724F09" w:rsidRPr="009E009E" w:rsidRDefault="00724F09" w:rsidP="005057B9">
      <w:pPr>
        <w:pStyle w:val="litteraturliste"/>
        <w:spacing w:line="480" w:lineRule="auto"/>
        <w:jc w:val="left"/>
        <w:rPr>
          <w:rFonts w:ascii="Times New Roman" w:hAnsi="Times New Roman" w:cs="Times New Roman"/>
          <w:sz w:val="24"/>
          <w:szCs w:val="24"/>
        </w:rPr>
      </w:pPr>
      <w:proofErr w:type="spellStart"/>
      <w:r w:rsidRPr="009E009E">
        <w:rPr>
          <w:rFonts w:ascii="Times New Roman" w:hAnsi="Times New Roman" w:cs="Times New Roman"/>
          <w:sz w:val="24"/>
          <w:szCs w:val="24"/>
        </w:rPr>
        <w:lastRenderedPageBreak/>
        <w:t>Soroka</w:t>
      </w:r>
      <w:proofErr w:type="spellEnd"/>
      <w:r w:rsidRPr="009E009E">
        <w:rPr>
          <w:rFonts w:ascii="Times New Roman" w:hAnsi="Times New Roman" w:cs="Times New Roman"/>
          <w:sz w:val="24"/>
          <w:szCs w:val="24"/>
        </w:rPr>
        <w:t xml:space="preserve"> SN (2002) Issue Attributes and Agenda-Setting by Media, the Public, and Policymakers in Canada. </w:t>
      </w:r>
      <w:r w:rsidRPr="009E009E">
        <w:rPr>
          <w:rFonts w:ascii="Times New Roman" w:hAnsi="Times New Roman" w:cs="Times New Roman"/>
          <w:i/>
          <w:sz w:val="24"/>
          <w:szCs w:val="24"/>
        </w:rPr>
        <w:t>International Journal of Public Opinion Research</w:t>
      </w:r>
      <w:r w:rsidR="00C37596">
        <w:rPr>
          <w:rFonts w:ascii="Times New Roman" w:hAnsi="Times New Roman" w:cs="Times New Roman"/>
          <w:i/>
          <w:sz w:val="24"/>
          <w:szCs w:val="24"/>
        </w:rPr>
        <w:t>,</w:t>
      </w:r>
      <w:r w:rsidRPr="009E009E">
        <w:rPr>
          <w:rFonts w:ascii="Times New Roman" w:hAnsi="Times New Roman" w:cs="Times New Roman"/>
          <w:sz w:val="24"/>
          <w:szCs w:val="24"/>
        </w:rPr>
        <w:t xml:space="preserve"> 14(3): 264–285.</w:t>
      </w:r>
    </w:p>
    <w:p w14:paraId="333E72BA" w14:textId="60F1B411" w:rsidR="00724F09" w:rsidRPr="009E009E" w:rsidRDefault="00724F09" w:rsidP="005057B9">
      <w:pPr>
        <w:pStyle w:val="litteraturliste"/>
        <w:spacing w:line="480" w:lineRule="auto"/>
        <w:jc w:val="left"/>
        <w:rPr>
          <w:rFonts w:ascii="Times New Roman" w:hAnsi="Times New Roman" w:cs="Times New Roman"/>
          <w:sz w:val="24"/>
          <w:szCs w:val="24"/>
        </w:rPr>
      </w:pPr>
      <w:proofErr w:type="spellStart"/>
      <w:r w:rsidRPr="009E009E">
        <w:rPr>
          <w:rFonts w:ascii="Times New Roman" w:hAnsi="Times New Roman" w:cs="Times New Roman"/>
          <w:sz w:val="24"/>
          <w:szCs w:val="24"/>
        </w:rPr>
        <w:t>Soroka</w:t>
      </w:r>
      <w:proofErr w:type="spellEnd"/>
      <w:r w:rsidRPr="009E009E">
        <w:rPr>
          <w:rFonts w:ascii="Times New Roman" w:hAnsi="Times New Roman" w:cs="Times New Roman"/>
          <w:sz w:val="24"/>
          <w:szCs w:val="24"/>
        </w:rPr>
        <w:t xml:space="preserve"> SN (2006) Good News and Bad News: Asymmetric Responses to Economic Information. </w:t>
      </w:r>
      <w:r w:rsidRPr="009E009E">
        <w:rPr>
          <w:rFonts w:ascii="Times New Roman" w:hAnsi="Times New Roman" w:cs="Times New Roman"/>
          <w:i/>
          <w:sz w:val="24"/>
          <w:szCs w:val="24"/>
        </w:rPr>
        <w:t>Journal of Politics</w:t>
      </w:r>
      <w:r w:rsidR="00C37596">
        <w:rPr>
          <w:rFonts w:ascii="Times New Roman" w:hAnsi="Times New Roman" w:cs="Times New Roman"/>
          <w:i/>
          <w:sz w:val="24"/>
          <w:szCs w:val="24"/>
        </w:rPr>
        <w:t>,</w:t>
      </w:r>
      <w:r w:rsidRPr="009E009E">
        <w:rPr>
          <w:rFonts w:ascii="Times New Roman" w:hAnsi="Times New Roman" w:cs="Times New Roman"/>
          <w:sz w:val="24"/>
          <w:szCs w:val="24"/>
        </w:rPr>
        <w:t xml:space="preserve"> 68(2): 372–385.</w:t>
      </w:r>
    </w:p>
    <w:p w14:paraId="69417CCC" w14:textId="3395EBF5" w:rsidR="00724F09" w:rsidRPr="009E009E" w:rsidRDefault="00724F09" w:rsidP="005057B9">
      <w:pPr>
        <w:pStyle w:val="litteraturliste"/>
        <w:spacing w:line="480" w:lineRule="auto"/>
        <w:jc w:val="left"/>
        <w:rPr>
          <w:rFonts w:ascii="Times New Roman" w:hAnsi="Times New Roman" w:cs="Times New Roman"/>
          <w:sz w:val="24"/>
          <w:szCs w:val="24"/>
        </w:rPr>
      </w:pPr>
      <w:proofErr w:type="spellStart"/>
      <w:r w:rsidRPr="009E009E">
        <w:rPr>
          <w:rFonts w:ascii="Times New Roman" w:hAnsi="Times New Roman" w:cs="Times New Roman"/>
          <w:sz w:val="24"/>
          <w:szCs w:val="24"/>
        </w:rPr>
        <w:t>Soroka</w:t>
      </w:r>
      <w:proofErr w:type="spellEnd"/>
      <w:r w:rsidRPr="009E009E">
        <w:rPr>
          <w:rFonts w:ascii="Times New Roman" w:hAnsi="Times New Roman" w:cs="Times New Roman"/>
          <w:sz w:val="24"/>
          <w:szCs w:val="24"/>
        </w:rPr>
        <w:t xml:space="preserve"> SN, </w:t>
      </w:r>
      <w:proofErr w:type="spellStart"/>
      <w:r w:rsidRPr="009E009E">
        <w:rPr>
          <w:rFonts w:ascii="Times New Roman" w:hAnsi="Times New Roman" w:cs="Times New Roman"/>
          <w:sz w:val="24"/>
          <w:szCs w:val="24"/>
        </w:rPr>
        <w:t>Stecula</w:t>
      </w:r>
      <w:proofErr w:type="spellEnd"/>
      <w:r w:rsidRPr="009E009E">
        <w:rPr>
          <w:rFonts w:ascii="Times New Roman" w:hAnsi="Times New Roman" w:cs="Times New Roman"/>
          <w:sz w:val="24"/>
          <w:szCs w:val="24"/>
        </w:rPr>
        <w:t xml:space="preserve"> D and </w:t>
      </w:r>
      <w:proofErr w:type="spellStart"/>
      <w:r w:rsidRPr="009E009E">
        <w:rPr>
          <w:rFonts w:ascii="Times New Roman" w:hAnsi="Times New Roman" w:cs="Times New Roman"/>
          <w:sz w:val="24"/>
          <w:szCs w:val="24"/>
        </w:rPr>
        <w:t>Wlezien</w:t>
      </w:r>
      <w:proofErr w:type="spellEnd"/>
      <w:r w:rsidRPr="009E009E">
        <w:rPr>
          <w:rFonts w:ascii="Times New Roman" w:hAnsi="Times New Roman" w:cs="Times New Roman"/>
          <w:sz w:val="24"/>
          <w:szCs w:val="24"/>
        </w:rPr>
        <w:t xml:space="preserve"> C (2015) It’s (Change in) the (Future) Economy, Stupid: Economic Indicators, the Media, and Public Opinion. </w:t>
      </w:r>
      <w:r w:rsidRPr="009E009E">
        <w:rPr>
          <w:rFonts w:ascii="Times New Roman" w:hAnsi="Times New Roman" w:cs="Times New Roman"/>
          <w:i/>
          <w:sz w:val="24"/>
          <w:szCs w:val="24"/>
        </w:rPr>
        <w:t>American Journal of Political Science</w:t>
      </w:r>
      <w:r w:rsidR="00C37596">
        <w:rPr>
          <w:rFonts w:ascii="Times New Roman" w:hAnsi="Times New Roman" w:cs="Times New Roman"/>
          <w:i/>
          <w:sz w:val="24"/>
          <w:szCs w:val="24"/>
        </w:rPr>
        <w:t>,</w:t>
      </w:r>
      <w:r w:rsidRPr="009E009E">
        <w:rPr>
          <w:rFonts w:ascii="Times New Roman" w:hAnsi="Times New Roman" w:cs="Times New Roman"/>
          <w:sz w:val="24"/>
          <w:szCs w:val="24"/>
        </w:rPr>
        <w:t xml:space="preserve"> 59(2): 457–474.</w:t>
      </w:r>
    </w:p>
    <w:p w14:paraId="105D848A" w14:textId="185936A7" w:rsidR="00724F09" w:rsidRDefault="00724F09" w:rsidP="005057B9">
      <w:pPr>
        <w:spacing w:before="40" w:after="160" w:line="480" w:lineRule="auto"/>
        <w:ind w:left="454" w:hanging="454"/>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t xml:space="preserve">Stokes DE (1963) Spatial Models of Party Competition. </w:t>
      </w:r>
      <w:r w:rsidRPr="009E009E">
        <w:rPr>
          <w:rFonts w:ascii="Times New Roman" w:hAnsi="Times New Roman" w:cs="Times New Roman"/>
          <w:i/>
          <w:sz w:val="24"/>
          <w:szCs w:val="24"/>
          <w:lang w:val="en-US"/>
        </w:rPr>
        <w:t>American Political Science Review</w:t>
      </w:r>
      <w:r w:rsidR="00C37596">
        <w:rPr>
          <w:rFonts w:ascii="Times New Roman" w:hAnsi="Times New Roman" w:cs="Times New Roman"/>
          <w:i/>
          <w:sz w:val="24"/>
          <w:szCs w:val="24"/>
          <w:lang w:val="en-US"/>
        </w:rPr>
        <w:t>,</w:t>
      </w:r>
      <w:r w:rsidRPr="009E009E">
        <w:rPr>
          <w:rFonts w:ascii="Times New Roman" w:hAnsi="Times New Roman" w:cs="Times New Roman"/>
          <w:sz w:val="24"/>
          <w:szCs w:val="24"/>
          <w:lang w:val="en-US"/>
        </w:rPr>
        <w:t xml:space="preserve"> 57(2): 368–377.</w:t>
      </w:r>
    </w:p>
    <w:p w14:paraId="463CC0A4" w14:textId="5C2A7E7C" w:rsidR="000133EA" w:rsidRDefault="000133EA" w:rsidP="000133EA">
      <w:pPr>
        <w:pStyle w:val="litteraturliste"/>
        <w:spacing w:line="480" w:lineRule="auto"/>
        <w:rPr>
          <w:rFonts w:ascii="Times New Roman" w:hAnsi="Times New Roman" w:cs="Times New Roman"/>
          <w:sz w:val="24"/>
          <w:szCs w:val="24"/>
        </w:rPr>
      </w:pPr>
      <w:r>
        <w:rPr>
          <w:rFonts w:ascii="Times New Roman" w:hAnsi="Times New Roman" w:cs="Times New Roman"/>
          <w:sz w:val="24"/>
          <w:szCs w:val="24"/>
        </w:rPr>
        <w:t xml:space="preserve">Stone D (1998). </w:t>
      </w:r>
      <w:r w:rsidRPr="00E46886">
        <w:rPr>
          <w:rFonts w:ascii="Times New Roman" w:hAnsi="Times New Roman" w:cs="Times New Roman"/>
          <w:i/>
          <w:sz w:val="24"/>
          <w:szCs w:val="24"/>
        </w:rPr>
        <w:t>Policy Paradox: The Art of Political Decision-Making</w:t>
      </w:r>
      <w:r>
        <w:rPr>
          <w:rFonts w:ascii="Times New Roman" w:hAnsi="Times New Roman" w:cs="Times New Roman"/>
          <w:sz w:val="24"/>
          <w:szCs w:val="24"/>
        </w:rPr>
        <w:t>. W.W. Norton &amp; Company.</w:t>
      </w:r>
    </w:p>
    <w:p w14:paraId="4C489F4C" w14:textId="77777777" w:rsidR="00724F09" w:rsidRPr="009E009E" w:rsidRDefault="00724F09" w:rsidP="005057B9">
      <w:pPr>
        <w:pStyle w:val="litteraturliste"/>
        <w:spacing w:line="480" w:lineRule="auto"/>
        <w:jc w:val="left"/>
        <w:rPr>
          <w:rFonts w:ascii="Times New Roman" w:hAnsi="Times New Roman" w:cs="Times New Roman"/>
          <w:sz w:val="24"/>
          <w:szCs w:val="24"/>
        </w:rPr>
      </w:pPr>
      <w:r w:rsidRPr="009E009E">
        <w:rPr>
          <w:rFonts w:ascii="Times New Roman" w:hAnsi="Times New Roman" w:cs="Times New Roman"/>
          <w:sz w:val="24"/>
          <w:szCs w:val="24"/>
        </w:rPr>
        <w:t xml:space="preserve">Traber D, </w:t>
      </w:r>
      <w:proofErr w:type="spellStart"/>
      <w:r w:rsidRPr="009E009E">
        <w:rPr>
          <w:rFonts w:ascii="Times New Roman" w:hAnsi="Times New Roman" w:cs="Times New Roman"/>
          <w:sz w:val="24"/>
          <w:szCs w:val="24"/>
        </w:rPr>
        <w:t>Schoonvelde</w:t>
      </w:r>
      <w:proofErr w:type="spellEnd"/>
      <w:r w:rsidRPr="009E009E">
        <w:rPr>
          <w:rFonts w:ascii="Times New Roman" w:hAnsi="Times New Roman" w:cs="Times New Roman"/>
          <w:sz w:val="24"/>
          <w:szCs w:val="24"/>
        </w:rPr>
        <w:t xml:space="preserve"> M and Schumacher G (2019) Errors Have Been Made, Others Will be Blamed: Issue Engagement and Blame Shifting in Prime Minister Speeches during the Economic Crisis in Europe. </w:t>
      </w:r>
      <w:r w:rsidRPr="009E009E">
        <w:rPr>
          <w:rFonts w:ascii="Times New Roman" w:hAnsi="Times New Roman" w:cs="Times New Roman"/>
          <w:i/>
          <w:sz w:val="24"/>
          <w:szCs w:val="24"/>
        </w:rPr>
        <w:t>European Journal of Political Research</w:t>
      </w:r>
      <w:r w:rsidRPr="009E009E">
        <w:rPr>
          <w:rFonts w:ascii="Times New Roman" w:hAnsi="Times New Roman" w:cs="Times New Roman"/>
          <w:sz w:val="24"/>
          <w:szCs w:val="24"/>
        </w:rPr>
        <w:t>: 1–23.</w:t>
      </w:r>
    </w:p>
    <w:p w14:paraId="315636F3" w14:textId="0F0F4F54" w:rsidR="00724F09" w:rsidRPr="009E009E" w:rsidRDefault="00724F09" w:rsidP="005057B9">
      <w:pPr>
        <w:pStyle w:val="litteraturliste"/>
        <w:spacing w:line="480" w:lineRule="auto"/>
        <w:jc w:val="left"/>
        <w:rPr>
          <w:rFonts w:ascii="Times New Roman" w:hAnsi="Times New Roman" w:cs="Times New Roman"/>
          <w:sz w:val="24"/>
          <w:szCs w:val="24"/>
        </w:rPr>
      </w:pPr>
      <w:r w:rsidRPr="009E009E">
        <w:rPr>
          <w:rFonts w:ascii="Times New Roman" w:hAnsi="Times New Roman" w:cs="Times New Roman"/>
          <w:sz w:val="24"/>
          <w:szCs w:val="24"/>
        </w:rPr>
        <w:t xml:space="preserve">Valenzuela S and </w:t>
      </w:r>
      <w:proofErr w:type="spellStart"/>
      <w:r w:rsidRPr="009E009E">
        <w:rPr>
          <w:rFonts w:ascii="Times New Roman" w:hAnsi="Times New Roman" w:cs="Times New Roman"/>
          <w:sz w:val="24"/>
          <w:szCs w:val="24"/>
        </w:rPr>
        <w:t>Arriagada</w:t>
      </w:r>
      <w:proofErr w:type="spellEnd"/>
      <w:r w:rsidRPr="009E009E">
        <w:rPr>
          <w:rFonts w:ascii="Times New Roman" w:hAnsi="Times New Roman" w:cs="Times New Roman"/>
          <w:sz w:val="24"/>
          <w:szCs w:val="24"/>
        </w:rPr>
        <w:t xml:space="preserve"> A (2011) Politics without Citizens? Public Opinion, Television News, the President, and Real-World Factors in Chile, 2000–2005. </w:t>
      </w:r>
      <w:r w:rsidRPr="009E009E">
        <w:rPr>
          <w:rFonts w:ascii="Times New Roman" w:hAnsi="Times New Roman" w:cs="Times New Roman"/>
          <w:i/>
          <w:sz w:val="24"/>
          <w:szCs w:val="24"/>
        </w:rPr>
        <w:t>International Journal of Press/Politics</w:t>
      </w:r>
      <w:r w:rsidR="00C37596">
        <w:rPr>
          <w:rFonts w:ascii="Times New Roman" w:hAnsi="Times New Roman" w:cs="Times New Roman"/>
          <w:i/>
          <w:sz w:val="24"/>
          <w:szCs w:val="24"/>
        </w:rPr>
        <w:t>,</w:t>
      </w:r>
      <w:r w:rsidRPr="009E009E">
        <w:rPr>
          <w:rFonts w:ascii="Times New Roman" w:hAnsi="Times New Roman" w:cs="Times New Roman"/>
          <w:sz w:val="24"/>
          <w:szCs w:val="24"/>
        </w:rPr>
        <w:t xml:space="preserve"> 16(3): 357–381.</w:t>
      </w:r>
    </w:p>
    <w:p w14:paraId="74929920" w14:textId="57512BFD" w:rsidR="00724F09" w:rsidRPr="009E009E" w:rsidRDefault="00724F09" w:rsidP="005057B9">
      <w:pPr>
        <w:pStyle w:val="litteraturliste"/>
        <w:spacing w:line="480" w:lineRule="auto"/>
        <w:jc w:val="left"/>
        <w:rPr>
          <w:rFonts w:ascii="Times New Roman" w:hAnsi="Times New Roman" w:cs="Times New Roman"/>
          <w:sz w:val="24"/>
          <w:szCs w:val="24"/>
        </w:rPr>
      </w:pPr>
      <w:r w:rsidRPr="009E009E">
        <w:rPr>
          <w:rFonts w:ascii="Times New Roman" w:hAnsi="Times New Roman" w:cs="Times New Roman"/>
          <w:sz w:val="24"/>
          <w:szCs w:val="24"/>
        </w:rPr>
        <w:t xml:space="preserve">Van </w:t>
      </w:r>
      <w:proofErr w:type="spellStart"/>
      <w:r w:rsidRPr="009E009E">
        <w:rPr>
          <w:rFonts w:ascii="Times New Roman" w:hAnsi="Times New Roman" w:cs="Times New Roman"/>
          <w:sz w:val="24"/>
          <w:szCs w:val="24"/>
        </w:rPr>
        <w:t>Noije</w:t>
      </w:r>
      <w:proofErr w:type="spellEnd"/>
      <w:r w:rsidRPr="009E009E">
        <w:rPr>
          <w:rFonts w:ascii="Times New Roman" w:hAnsi="Times New Roman" w:cs="Times New Roman"/>
          <w:sz w:val="24"/>
          <w:szCs w:val="24"/>
        </w:rPr>
        <w:t xml:space="preserve"> L, </w:t>
      </w:r>
      <w:proofErr w:type="spellStart"/>
      <w:r w:rsidRPr="009E009E">
        <w:rPr>
          <w:rFonts w:ascii="Times New Roman" w:hAnsi="Times New Roman" w:cs="Times New Roman"/>
          <w:sz w:val="24"/>
          <w:szCs w:val="24"/>
        </w:rPr>
        <w:t>Kleinnijenhuis</w:t>
      </w:r>
      <w:proofErr w:type="spellEnd"/>
      <w:r w:rsidRPr="009E009E">
        <w:rPr>
          <w:rFonts w:ascii="Times New Roman" w:hAnsi="Times New Roman" w:cs="Times New Roman"/>
          <w:sz w:val="24"/>
          <w:szCs w:val="24"/>
        </w:rPr>
        <w:t xml:space="preserve"> J</w:t>
      </w:r>
      <w:r w:rsidR="00C37596">
        <w:rPr>
          <w:rFonts w:ascii="Times New Roman" w:hAnsi="Times New Roman" w:cs="Times New Roman"/>
          <w:sz w:val="24"/>
          <w:szCs w:val="24"/>
        </w:rPr>
        <w:t xml:space="preserve"> </w:t>
      </w:r>
      <w:r w:rsidRPr="009E009E">
        <w:rPr>
          <w:rFonts w:ascii="Times New Roman" w:hAnsi="Times New Roman" w:cs="Times New Roman"/>
          <w:sz w:val="24"/>
          <w:szCs w:val="24"/>
        </w:rPr>
        <w:t xml:space="preserve">and </w:t>
      </w:r>
      <w:proofErr w:type="spellStart"/>
      <w:r w:rsidRPr="009E009E">
        <w:rPr>
          <w:rFonts w:ascii="Times New Roman" w:hAnsi="Times New Roman" w:cs="Times New Roman"/>
          <w:sz w:val="24"/>
          <w:szCs w:val="24"/>
        </w:rPr>
        <w:t>Oegema</w:t>
      </w:r>
      <w:proofErr w:type="spellEnd"/>
      <w:r w:rsidRPr="009E009E">
        <w:rPr>
          <w:rFonts w:ascii="Times New Roman" w:hAnsi="Times New Roman" w:cs="Times New Roman"/>
          <w:sz w:val="24"/>
          <w:szCs w:val="24"/>
        </w:rPr>
        <w:t xml:space="preserve"> D (2008) Loss of Parliamentary Control Due to Mediatization and Europeanization: A Longitudinal and Cross-Sectional Analysis of Agenda Building in the United Kingdom and the Netherlands. </w:t>
      </w:r>
      <w:r w:rsidRPr="009E009E">
        <w:rPr>
          <w:rFonts w:ascii="Times New Roman" w:hAnsi="Times New Roman" w:cs="Times New Roman"/>
          <w:i/>
          <w:sz w:val="24"/>
          <w:szCs w:val="24"/>
        </w:rPr>
        <w:t>British Journal of Political Science</w:t>
      </w:r>
      <w:r w:rsidR="00C37596">
        <w:rPr>
          <w:rFonts w:ascii="Times New Roman" w:hAnsi="Times New Roman" w:cs="Times New Roman"/>
          <w:i/>
          <w:sz w:val="24"/>
          <w:szCs w:val="24"/>
        </w:rPr>
        <w:t>,</w:t>
      </w:r>
      <w:r w:rsidRPr="009E009E">
        <w:rPr>
          <w:rFonts w:ascii="Times New Roman" w:hAnsi="Times New Roman" w:cs="Times New Roman"/>
          <w:sz w:val="24"/>
          <w:szCs w:val="24"/>
        </w:rPr>
        <w:t xml:space="preserve"> 38(3): 455–478.</w:t>
      </w:r>
    </w:p>
    <w:p w14:paraId="6EE6E799" w14:textId="60117242" w:rsidR="00810B3D" w:rsidRPr="009E009E" w:rsidRDefault="00724F09" w:rsidP="005057B9">
      <w:pPr>
        <w:pStyle w:val="litteraturliste"/>
        <w:spacing w:line="480" w:lineRule="auto"/>
        <w:jc w:val="left"/>
        <w:rPr>
          <w:rFonts w:ascii="Times New Roman" w:hAnsi="Times New Roman" w:cs="Times New Roman"/>
          <w:sz w:val="24"/>
          <w:szCs w:val="24"/>
        </w:rPr>
      </w:pPr>
      <w:proofErr w:type="spellStart"/>
      <w:r w:rsidRPr="009E009E">
        <w:rPr>
          <w:rFonts w:ascii="Times New Roman" w:hAnsi="Times New Roman" w:cs="Times New Roman"/>
          <w:sz w:val="24"/>
          <w:szCs w:val="24"/>
        </w:rPr>
        <w:lastRenderedPageBreak/>
        <w:t>Vliegenthart</w:t>
      </w:r>
      <w:proofErr w:type="spellEnd"/>
      <w:r w:rsidRPr="009E009E">
        <w:rPr>
          <w:rFonts w:ascii="Times New Roman" w:hAnsi="Times New Roman" w:cs="Times New Roman"/>
          <w:sz w:val="24"/>
          <w:szCs w:val="24"/>
        </w:rPr>
        <w:t xml:space="preserve"> R and Mena Montes N (2014) How Political and Media System Characteristics Moderate Interactions between Newspapers and Parliaments: Economic Crisis Attention in Spain and the Netherlands. </w:t>
      </w:r>
      <w:r w:rsidRPr="009E009E">
        <w:rPr>
          <w:rFonts w:ascii="Times New Roman" w:hAnsi="Times New Roman" w:cs="Times New Roman"/>
          <w:i/>
          <w:sz w:val="24"/>
          <w:szCs w:val="24"/>
        </w:rPr>
        <w:t>The International Journal of Press/Politics</w:t>
      </w:r>
      <w:r w:rsidR="00C37596">
        <w:rPr>
          <w:rFonts w:ascii="Times New Roman" w:hAnsi="Times New Roman" w:cs="Times New Roman"/>
          <w:i/>
          <w:sz w:val="24"/>
          <w:szCs w:val="24"/>
        </w:rPr>
        <w:t>,</w:t>
      </w:r>
      <w:r w:rsidRPr="009E009E">
        <w:rPr>
          <w:rFonts w:ascii="Times New Roman" w:hAnsi="Times New Roman" w:cs="Times New Roman"/>
          <w:sz w:val="24"/>
          <w:szCs w:val="24"/>
        </w:rPr>
        <w:t xml:space="preserve"> 19(3): 318–339.</w:t>
      </w:r>
    </w:p>
    <w:p w14:paraId="27372BE2" w14:textId="0179667F" w:rsidR="00810B3D" w:rsidRPr="009E009E" w:rsidRDefault="00810B3D" w:rsidP="005057B9">
      <w:pPr>
        <w:pStyle w:val="litteraturliste"/>
        <w:spacing w:line="480" w:lineRule="auto"/>
        <w:jc w:val="left"/>
        <w:rPr>
          <w:rFonts w:ascii="Times New Roman" w:hAnsi="Times New Roman" w:cs="Times New Roman"/>
          <w:sz w:val="24"/>
          <w:szCs w:val="24"/>
        </w:rPr>
      </w:pPr>
      <w:proofErr w:type="spellStart"/>
      <w:r w:rsidRPr="009E009E">
        <w:rPr>
          <w:rFonts w:ascii="Times New Roman" w:hAnsi="Times New Roman" w:cs="Times New Roman"/>
          <w:sz w:val="24"/>
          <w:szCs w:val="24"/>
        </w:rPr>
        <w:t>Vliegenthart</w:t>
      </w:r>
      <w:proofErr w:type="spellEnd"/>
      <w:r w:rsidRPr="009E009E">
        <w:rPr>
          <w:rFonts w:ascii="Times New Roman" w:hAnsi="Times New Roman" w:cs="Times New Roman"/>
          <w:sz w:val="24"/>
          <w:szCs w:val="24"/>
        </w:rPr>
        <w:t xml:space="preserve"> R and </w:t>
      </w:r>
      <w:proofErr w:type="spellStart"/>
      <w:r w:rsidRPr="009E009E">
        <w:rPr>
          <w:rFonts w:ascii="Times New Roman" w:hAnsi="Times New Roman" w:cs="Times New Roman"/>
          <w:sz w:val="24"/>
          <w:szCs w:val="24"/>
        </w:rPr>
        <w:t>Walgrave</w:t>
      </w:r>
      <w:proofErr w:type="spellEnd"/>
      <w:r w:rsidR="00C37596">
        <w:rPr>
          <w:rFonts w:ascii="Times New Roman" w:hAnsi="Times New Roman" w:cs="Times New Roman"/>
          <w:sz w:val="24"/>
          <w:szCs w:val="24"/>
        </w:rPr>
        <w:t xml:space="preserve"> S (</w:t>
      </w:r>
      <w:r w:rsidRPr="009E009E">
        <w:rPr>
          <w:rFonts w:ascii="Times New Roman" w:hAnsi="Times New Roman" w:cs="Times New Roman"/>
          <w:sz w:val="24"/>
          <w:szCs w:val="24"/>
        </w:rPr>
        <w:t>2011</w:t>
      </w:r>
      <w:r w:rsidR="00C37596">
        <w:rPr>
          <w:rFonts w:ascii="Times New Roman" w:hAnsi="Times New Roman" w:cs="Times New Roman"/>
          <w:sz w:val="24"/>
          <w:szCs w:val="24"/>
        </w:rPr>
        <w:t xml:space="preserve">) </w:t>
      </w:r>
      <w:r w:rsidRPr="009E009E">
        <w:rPr>
          <w:rFonts w:ascii="Times New Roman" w:hAnsi="Times New Roman" w:cs="Times New Roman"/>
          <w:sz w:val="24"/>
          <w:szCs w:val="24"/>
        </w:rPr>
        <w:t xml:space="preserve">Content Matters: The Dynamics of Parliamentary Questioning in Belgium and Denmark. </w:t>
      </w:r>
      <w:r w:rsidRPr="009E009E">
        <w:rPr>
          <w:rFonts w:ascii="Times New Roman" w:hAnsi="Times New Roman" w:cs="Times New Roman"/>
          <w:i/>
          <w:iCs/>
          <w:sz w:val="24"/>
          <w:szCs w:val="24"/>
        </w:rPr>
        <w:t>Comparative Political Studies</w:t>
      </w:r>
      <w:r w:rsidR="00C37596">
        <w:rPr>
          <w:rFonts w:ascii="Times New Roman" w:hAnsi="Times New Roman" w:cs="Times New Roman"/>
          <w:i/>
          <w:iCs/>
          <w:sz w:val="24"/>
          <w:szCs w:val="24"/>
        </w:rPr>
        <w:t>,</w:t>
      </w:r>
      <w:r w:rsidRPr="009E009E">
        <w:rPr>
          <w:rFonts w:ascii="Times New Roman" w:hAnsi="Times New Roman" w:cs="Times New Roman"/>
          <w:sz w:val="24"/>
          <w:szCs w:val="24"/>
        </w:rPr>
        <w:t xml:space="preserve"> 44</w:t>
      </w:r>
      <w:r w:rsidR="00F275AA">
        <w:rPr>
          <w:rFonts w:ascii="Times New Roman" w:hAnsi="Times New Roman" w:cs="Times New Roman"/>
          <w:sz w:val="24"/>
          <w:szCs w:val="24"/>
        </w:rPr>
        <w:t>(8)</w:t>
      </w:r>
      <w:r w:rsidRPr="009E009E">
        <w:rPr>
          <w:rFonts w:ascii="Times New Roman" w:hAnsi="Times New Roman" w:cs="Times New Roman"/>
          <w:sz w:val="24"/>
          <w:szCs w:val="24"/>
        </w:rPr>
        <w:t>: 1031–</w:t>
      </w:r>
      <w:r w:rsidR="00F275AA">
        <w:rPr>
          <w:rFonts w:ascii="Times New Roman" w:hAnsi="Times New Roman" w:cs="Times New Roman"/>
          <w:sz w:val="24"/>
          <w:szCs w:val="24"/>
        </w:rPr>
        <w:t>10</w:t>
      </w:r>
      <w:r w:rsidRPr="009E009E">
        <w:rPr>
          <w:rFonts w:ascii="Times New Roman" w:hAnsi="Times New Roman" w:cs="Times New Roman"/>
          <w:sz w:val="24"/>
          <w:szCs w:val="24"/>
        </w:rPr>
        <w:t>59.</w:t>
      </w:r>
    </w:p>
    <w:p w14:paraId="7BE04D43" w14:textId="7BFE72EB" w:rsidR="00724F09" w:rsidRPr="009E009E" w:rsidRDefault="00724F09" w:rsidP="005057B9">
      <w:pPr>
        <w:pStyle w:val="litteraturliste"/>
        <w:spacing w:line="480" w:lineRule="auto"/>
        <w:jc w:val="left"/>
        <w:rPr>
          <w:rFonts w:ascii="Times New Roman" w:hAnsi="Times New Roman" w:cs="Times New Roman"/>
          <w:sz w:val="24"/>
          <w:szCs w:val="24"/>
        </w:rPr>
      </w:pPr>
      <w:proofErr w:type="spellStart"/>
      <w:r w:rsidRPr="009E009E">
        <w:rPr>
          <w:rFonts w:ascii="Times New Roman" w:hAnsi="Times New Roman" w:cs="Times New Roman"/>
          <w:sz w:val="24"/>
          <w:szCs w:val="24"/>
        </w:rPr>
        <w:t>Vliegenthart</w:t>
      </w:r>
      <w:proofErr w:type="spellEnd"/>
      <w:r w:rsidRPr="009E009E">
        <w:rPr>
          <w:rFonts w:ascii="Times New Roman" w:hAnsi="Times New Roman" w:cs="Times New Roman"/>
          <w:sz w:val="24"/>
          <w:szCs w:val="24"/>
        </w:rPr>
        <w:t xml:space="preserve"> R, </w:t>
      </w:r>
      <w:proofErr w:type="spellStart"/>
      <w:r w:rsidRPr="009E009E">
        <w:rPr>
          <w:rFonts w:ascii="Times New Roman" w:hAnsi="Times New Roman" w:cs="Times New Roman"/>
          <w:sz w:val="24"/>
          <w:szCs w:val="24"/>
        </w:rPr>
        <w:t>Walgrave</w:t>
      </w:r>
      <w:proofErr w:type="spellEnd"/>
      <w:r w:rsidRPr="009E009E">
        <w:rPr>
          <w:rFonts w:ascii="Times New Roman" w:hAnsi="Times New Roman" w:cs="Times New Roman"/>
          <w:sz w:val="24"/>
          <w:szCs w:val="24"/>
        </w:rPr>
        <w:t xml:space="preserve"> S and </w:t>
      </w:r>
      <w:proofErr w:type="spellStart"/>
      <w:r w:rsidRPr="009E009E">
        <w:rPr>
          <w:rFonts w:ascii="Times New Roman" w:hAnsi="Times New Roman" w:cs="Times New Roman"/>
          <w:sz w:val="24"/>
          <w:szCs w:val="24"/>
        </w:rPr>
        <w:t>Zicha</w:t>
      </w:r>
      <w:proofErr w:type="spellEnd"/>
      <w:r w:rsidRPr="009E009E">
        <w:rPr>
          <w:rFonts w:ascii="Times New Roman" w:hAnsi="Times New Roman" w:cs="Times New Roman"/>
          <w:sz w:val="24"/>
          <w:szCs w:val="24"/>
        </w:rPr>
        <w:t xml:space="preserve"> B (2013) How Preferences, Information and Institutions Interactively Drive Agenda-Setting: Questions in the Belgian Parliament, 1993–2000. </w:t>
      </w:r>
      <w:r w:rsidRPr="009E009E">
        <w:rPr>
          <w:rFonts w:ascii="Times New Roman" w:hAnsi="Times New Roman" w:cs="Times New Roman"/>
          <w:i/>
          <w:sz w:val="24"/>
          <w:szCs w:val="24"/>
        </w:rPr>
        <w:t>European Journal of Political Research</w:t>
      </w:r>
      <w:r w:rsidR="00F275AA">
        <w:rPr>
          <w:rFonts w:ascii="Times New Roman" w:hAnsi="Times New Roman" w:cs="Times New Roman"/>
          <w:i/>
          <w:sz w:val="24"/>
          <w:szCs w:val="24"/>
        </w:rPr>
        <w:t>,</w:t>
      </w:r>
      <w:r w:rsidRPr="009E009E">
        <w:rPr>
          <w:rFonts w:ascii="Times New Roman" w:hAnsi="Times New Roman" w:cs="Times New Roman"/>
          <w:sz w:val="24"/>
          <w:szCs w:val="24"/>
        </w:rPr>
        <w:t xml:space="preserve"> 52(3): 390–418.</w:t>
      </w:r>
    </w:p>
    <w:p w14:paraId="6C63AB28" w14:textId="77777777" w:rsidR="00F275AA" w:rsidRDefault="00724F09" w:rsidP="005057B9">
      <w:pPr>
        <w:pStyle w:val="litteraturliste"/>
        <w:spacing w:line="480" w:lineRule="auto"/>
        <w:jc w:val="left"/>
        <w:rPr>
          <w:rFonts w:ascii="Times New Roman" w:hAnsi="Times New Roman" w:cs="Times New Roman"/>
          <w:sz w:val="24"/>
          <w:szCs w:val="24"/>
        </w:rPr>
      </w:pPr>
      <w:proofErr w:type="spellStart"/>
      <w:r w:rsidRPr="009E009E">
        <w:rPr>
          <w:rFonts w:ascii="Times New Roman" w:hAnsi="Times New Roman" w:cs="Times New Roman"/>
          <w:sz w:val="24"/>
          <w:szCs w:val="24"/>
        </w:rPr>
        <w:t>Vliegenthart</w:t>
      </w:r>
      <w:proofErr w:type="spellEnd"/>
      <w:r w:rsidRPr="009E009E">
        <w:rPr>
          <w:rFonts w:ascii="Times New Roman" w:hAnsi="Times New Roman" w:cs="Times New Roman"/>
          <w:sz w:val="24"/>
          <w:szCs w:val="24"/>
        </w:rPr>
        <w:t xml:space="preserve"> R, </w:t>
      </w:r>
      <w:proofErr w:type="spellStart"/>
      <w:r w:rsidRPr="009E009E">
        <w:rPr>
          <w:rFonts w:ascii="Times New Roman" w:hAnsi="Times New Roman" w:cs="Times New Roman"/>
          <w:sz w:val="24"/>
          <w:szCs w:val="24"/>
        </w:rPr>
        <w:t>Walgrave</w:t>
      </w:r>
      <w:proofErr w:type="spellEnd"/>
      <w:r w:rsidRPr="009E009E">
        <w:rPr>
          <w:rFonts w:ascii="Times New Roman" w:hAnsi="Times New Roman" w:cs="Times New Roman"/>
          <w:sz w:val="24"/>
          <w:szCs w:val="24"/>
        </w:rPr>
        <w:t xml:space="preserve"> S, Baumgartner FR, Bevan S, </w:t>
      </w:r>
      <w:proofErr w:type="spellStart"/>
      <w:r w:rsidRPr="009E009E">
        <w:rPr>
          <w:rFonts w:ascii="Times New Roman" w:hAnsi="Times New Roman" w:cs="Times New Roman"/>
          <w:sz w:val="24"/>
          <w:szCs w:val="24"/>
        </w:rPr>
        <w:t>Breunig</w:t>
      </w:r>
      <w:proofErr w:type="spellEnd"/>
      <w:r w:rsidRPr="009E009E">
        <w:rPr>
          <w:rFonts w:ascii="Times New Roman" w:hAnsi="Times New Roman" w:cs="Times New Roman"/>
          <w:sz w:val="24"/>
          <w:szCs w:val="24"/>
        </w:rPr>
        <w:t xml:space="preserve"> C, </w:t>
      </w:r>
      <w:proofErr w:type="spellStart"/>
      <w:r w:rsidRPr="009E009E">
        <w:rPr>
          <w:rFonts w:ascii="Times New Roman" w:hAnsi="Times New Roman" w:cs="Times New Roman"/>
          <w:sz w:val="24"/>
          <w:szCs w:val="24"/>
        </w:rPr>
        <w:t>Brouard</w:t>
      </w:r>
      <w:proofErr w:type="spellEnd"/>
      <w:r w:rsidRPr="009E009E">
        <w:rPr>
          <w:rFonts w:ascii="Times New Roman" w:hAnsi="Times New Roman" w:cs="Times New Roman"/>
          <w:sz w:val="24"/>
          <w:szCs w:val="24"/>
        </w:rPr>
        <w:t xml:space="preserve"> S, </w:t>
      </w:r>
      <w:proofErr w:type="spellStart"/>
      <w:r w:rsidRPr="009E009E">
        <w:rPr>
          <w:rFonts w:ascii="Times New Roman" w:hAnsi="Times New Roman" w:cs="Times New Roman"/>
          <w:sz w:val="24"/>
          <w:szCs w:val="24"/>
        </w:rPr>
        <w:t>Bonafont</w:t>
      </w:r>
      <w:proofErr w:type="spellEnd"/>
      <w:r w:rsidRPr="009E009E">
        <w:rPr>
          <w:rFonts w:ascii="Times New Roman" w:hAnsi="Times New Roman" w:cs="Times New Roman"/>
          <w:sz w:val="24"/>
          <w:szCs w:val="24"/>
        </w:rPr>
        <w:t xml:space="preserve"> LC, Grossman E, Jennings W, Mortensen PB, Palau AM, </w:t>
      </w:r>
      <w:proofErr w:type="spellStart"/>
      <w:r w:rsidRPr="009E009E">
        <w:rPr>
          <w:rFonts w:ascii="Times New Roman" w:hAnsi="Times New Roman" w:cs="Times New Roman"/>
          <w:sz w:val="24"/>
          <w:szCs w:val="24"/>
        </w:rPr>
        <w:t>Sciarini</w:t>
      </w:r>
      <w:proofErr w:type="spellEnd"/>
      <w:r w:rsidRPr="009E009E">
        <w:rPr>
          <w:rFonts w:ascii="Times New Roman" w:hAnsi="Times New Roman" w:cs="Times New Roman"/>
          <w:sz w:val="24"/>
          <w:szCs w:val="24"/>
        </w:rPr>
        <w:t xml:space="preserve"> P and </w:t>
      </w:r>
      <w:proofErr w:type="spellStart"/>
      <w:r w:rsidRPr="009E009E">
        <w:rPr>
          <w:rFonts w:ascii="Times New Roman" w:hAnsi="Times New Roman" w:cs="Times New Roman"/>
          <w:sz w:val="24"/>
          <w:szCs w:val="24"/>
        </w:rPr>
        <w:t>Tresch</w:t>
      </w:r>
      <w:proofErr w:type="spellEnd"/>
      <w:r w:rsidRPr="009E009E">
        <w:rPr>
          <w:rFonts w:ascii="Times New Roman" w:hAnsi="Times New Roman" w:cs="Times New Roman"/>
          <w:sz w:val="24"/>
          <w:szCs w:val="24"/>
        </w:rPr>
        <w:t xml:space="preserve"> A (2016) Do the media set the parliamentary agenda? A comparative study in seven countries, </w:t>
      </w:r>
      <w:r w:rsidRPr="00F275AA">
        <w:rPr>
          <w:rFonts w:ascii="Times New Roman" w:hAnsi="Times New Roman" w:cs="Times New Roman"/>
          <w:i/>
          <w:iCs/>
          <w:sz w:val="24"/>
          <w:szCs w:val="24"/>
        </w:rPr>
        <w:t>European Journal of Political Research</w:t>
      </w:r>
      <w:r w:rsidR="00F275AA">
        <w:rPr>
          <w:rFonts w:ascii="Times New Roman" w:hAnsi="Times New Roman" w:cs="Times New Roman"/>
          <w:i/>
          <w:iCs/>
          <w:sz w:val="24"/>
          <w:szCs w:val="24"/>
        </w:rPr>
        <w:t>,</w:t>
      </w:r>
      <w:r w:rsidRPr="009E009E">
        <w:rPr>
          <w:rFonts w:ascii="Times New Roman" w:hAnsi="Times New Roman" w:cs="Times New Roman"/>
          <w:sz w:val="24"/>
          <w:szCs w:val="24"/>
        </w:rPr>
        <w:t xml:space="preserve"> 55(2): 283–301.</w:t>
      </w:r>
    </w:p>
    <w:p w14:paraId="295DA6EC" w14:textId="0EA3DE89" w:rsidR="00724F09" w:rsidRDefault="00F275AA" w:rsidP="00F275AA">
      <w:pPr>
        <w:pStyle w:val="litteraturliste"/>
        <w:spacing w:line="480" w:lineRule="auto"/>
        <w:jc w:val="left"/>
        <w:rPr>
          <w:rFonts w:ascii="Times New Roman" w:hAnsi="Times New Roman" w:cs="Times New Roman"/>
          <w:sz w:val="24"/>
          <w:szCs w:val="24"/>
        </w:rPr>
      </w:pPr>
      <w:proofErr w:type="spellStart"/>
      <w:r w:rsidRPr="009E009E">
        <w:rPr>
          <w:rFonts w:ascii="Times New Roman" w:hAnsi="Times New Roman" w:cs="Times New Roman"/>
          <w:sz w:val="24"/>
          <w:szCs w:val="24"/>
        </w:rPr>
        <w:t>Walgrave</w:t>
      </w:r>
      <w:proofErr w:type="spellEnd"/>
      <w:r w:rsidRPr="009E009E">
        <w:rPr>
          <w:rFonts w:ascii="Times New Roman" w:hAnsi="Times New Roman" w:cs="Times New Roman"/>
          <w:sz w:val="24"/>
          <w:szCs w:val="24"/>
        </w:rPr>
        <w:t xml:space="preserve"> S</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Dejaeghere</w:t>
      </w:r>
      <w:proofErr w:type="spellEnd"/>
      <w:r>
        <w:rPr>
          <w:rFonts w:ascii="Times New Roman" w:hAnsi="Times New Roman" w:cs="Times New Roman"/>
          <w:sz w:val="24"/>
          <w:szCs w:val="24"/>
        </w:rPr>
        <w:t xml:space="preserve"> </w:t>
      </w:r>
      <w:r w:rsidR="008C340D">
        <w:rPr>
          <w:rFonts w:ascii="Times New Roman" w:hAnsi="Times New Roman" w:cs="Times New Roman"/>
          <w:sz w:val="24"/>
          <w:szCs w:val="24"/>
        </w:rPr>
        <w:t xml:space="preserve">Y </w:t>
      </w:r>
      <w:r>
        <w:rPr>
          <w:rFonts w:ascii="Times New Roman" w:hAnsi="Times New Roman" w:cs="Times New Roman"/>
          <w:sz w:val="24"/>
          <w:szCs w:val="24"/>
        </w:rPr>
        <w:t xml:space="preserve">(2017) </w:t>
      </w:r>
      <w:r w:rsidRPr="00F275AA">
        <w:rPr>
          <w:rFonts w:ascii="Times New Roman" w:hAnsi="Times New Roman" w:cs="Times New Roman"/>
          <w:sz w:val="24"/>
          <w:szCs w:val="24"/>
        </w:rPr>
        <w:t>Surviving Information Overload: How Elite Politicians Select Information</w:t>
      </w:r>
      <w:r>
        <w:rPr>
          <w:rFonts w:ascii="Times New Roman" w:hAnsi="Times New Roman" w:cs="Times New Roman"/>
          <w:sz w:val="24"/>
          <w:szCs w:val="24"/>
        </w:rPr>
        <w:t xml:space="preserve">. </w:t>
      </w:r>
      <w:r>
        <w:rPr>
          <w:rFonts w:ascii="Times New Roman" w:hAnsi="Times New Roman" w:cs="Times New Roman"/>
          <w:i/>
          <w:iCs/>
          <w:sz w:val="24"/>
          <w:szCs w:val="24"/>
        </w:rPr>
        <w:t xml:space="preserve">Governance, </w:t>
      </w:r>
      <w:r>
        <w:rPr>
          <w:rFonts w:ascii="Times New Roman" w:hAnsi="Times New Roman" w:cs="Times New Roman"/>
          <w:sz w:val="24"/>
          <w:szCs w:val="24"/>
        </w:rPr>
        <w:t>30(2): 229</w:t>
      </w:r>
      <w:r w:rsidR="00561459" w:rsidRPr="009E009E">
        <w:rPr>
          <w:rFonts w:ascii="Times New Roman" w:hAnsi="Times New Roman" w:cs="Times New Roman"/>
          <w:color w:val="000000"/>
          <w:spacing w:val="-5"/>
          <w:sz w:val="24"/>
          <w:szCs w:val="24"/>
          <w:shd w:val="clear" w:color="auto" w:fill="FFFFFF"/>
        </w:rPr>
        <w:t>–</w:t>
      </w:r>
      <w:r>
        <w:rPr>
          <w:rFonts w:ascii="Times New Roman" w:hAnsi="Times New Roman" w:cs="Times New Roman"/>
          <w:sz w:val="24"/>
          <w:szCs w:val="24"/>
        </w:rPr>
        <w:t>244.</w:t>
      </w:r>
    </w:p>
    <w:p w14:paraId="40FF20A4" w14:textId="16940314" w:rsidR="00F275AA" w:rsidRDefault="00F275AA" w:rsidP="00F275AA">
      <w:pPr>
        <w:pStyle w:val="litteraturliste"/>
        <w:spacing w:line="480" w:lineRule="auto"/>
        <w:jc w:val="left"/>
        <w:rPr>
          <w:rFonts w:ascii="Times New Roman" w:hAnsi="Times New Roman" w:cs="Times New Roman"/>
          <w:sz w:val="24"/>
          <w:szCs w:val="24"/>
        </w:rPr>
      </w:pPr>
    </w:p>
    <w:p w14:paraId="4746E564" w14:textId="05DAFFFA" w:rsidR="00F275AA" w:rsidRDefault="00F275AA" w:rsidP="00F275AA">
      <w:pPr>
        <w:pStyle w:val="litteraturliste"/>
        <w:spacing w:line="480" w:lineRule="auto"/>
        <w:jc w:val="left"/>
        <w:rPr>
          <w:rFonts w:ascii="Times New Roman" w:hAnsi="Times New Roman" w:cs="Times New Roman"/>
          <w:sz w:val="24"/>
          <w:szCs w:val="24"/>
        </w:rPr>
      </w:pPr>
    </w:p>
    <w:p w14:paraId="3D9ADAB5" w14:textId="78C53721" w:rsidR="00F275AA" w:rsidRDefault="00F275AA" w:rsidP="00F275AA">
      <w:pPr>
        <w:pStyle w:val="litteraturliste"/>
        <w:spacing w:line="480" w:lineRule="auto"/>
        <w:jc w:val="left"/>
        <w:rPr>
          <w:rFonts w:ascii="Times New Roman" w:hAnsi="Times New Roman" w:cs="Times New Roman"/>
          <w:sz w:val="24"/>
          <w:szCs w:val="24"/>
        </w:rPr>
      </w:pPr>
    </w:p>
    <w:p w14:paraId="40E0E3FA" w14:textId="0E96B262" w:rsidR="00F275AA" w:rsidRDefault="00F275AA" w:rsidP="00F275AA">
      <w:pPr>
        <w:pStyle w:val="litteraturliste"/>
        <w:spacing w:line="480" w:lineRule="auto"/>
        <w:jc w:val="left"/>
        <w:rPr>
          <w:rFonts w:ascii="Times New Roman" w:hAnsi="Times New Roman" w:cs="Times New Roman"/>
          <w:sz w:val="24"/>
          <w:szCs w:val="24"/>
        </w:rPr>
      </w:pPr>
    </w:p>
    <w:p w14:paraId="464614CB" w14:textId="77777777" w:rsidR="00F275AA" w:rsidRPr="009E009E" w:rsidRDefault="00F275AA" w:rsidP="00F275AA">
      <w:pPr>
        <w:pStyle w:val="litteraturliste"/>
        <w:spacing w:line="480" w:lineRule="auto"/>
        <w:jc w:val="left"/>
        <w:rPr>
          <w:rFonts w:ascii="Times New Roman" w:hAnsi="Times New Roman" w:cs="Times New Roman"/>
          <w:b/>
          <w:sz w:val="24"/>
          <w:szCs w:val="24"/>
        </w:rPr>
      </w:pPr>
    </w:p>
    <w:p w14:paraId="7FEF129A" w14:textId="18F859AF" w:rsidR="00EB47F6" w:rsidRPr="009E009E" w:rsidRDefault="00EB47F6" w:rsidP="005057B9">
      <w:pPr>
        <w:jc w:val="left"/>
        <w:rPr>
          <w:rFonts w:ascii="Times New Roman" w:hAnsi="Times New Roman" w:cs="Times New Roman"/>
          <w:b/>
          <w:sz w:val="24"/>
          <w:szCs w:val="24"/>
          <w:lang w:val="en-US"/>
        </w:rPr>
      </w:pPr>
      <w:r w:rsidRPr="009E009E">
        <w:rPr>
          <w:rFonts w:ascii="Times New Roman" w:hAnsi="Times New Roman" w:cs="Times New Roman"/>
          <w:b/>
          <w:sz w:val="24"/>
          <w:szCs w:val="24"/>
          <w:lang w:val="en-US"/>
        </w:rPr>
        <w:lastRenderedPageBreak/>
        <w:t xml:space="preserve">Table 1 </w:t>
      </w:r>
      <w:r w:rsidRPr="009E009E">
        <w:rPr>
          <w:rFonts w:ascii="Times New Roman" w:hAnsi="Times New Roman" w:cs="Times New Roman"/>
          <w:sz w:val="24"/>
          <w:szCs w:val="24"/>
          <w:lang w:val="en-US"/>
        </w:rPr>
        <w:t>Problem</w:t>
      </w:r>
      <w:r w:rsidR="0008408E">
        <w:rPr>
          <w:rFonts w:ascii="Times New Roman" w:hAnsi="Times New Roman" w:cs="Times New Roman"/>
          <w:sz w:val="24"/>
          <w:szCs w:val="24"/>
          <w:lang w:val="en-US"/>
        </w:rPr>
        <w:t xml:space="preserve"> </w:t>
      </w:r>
      <w:r w:rsidR="00FE77EA">
        <w:rPr>
          <w:rFonts w:ascii="Times New Roman" w:hAnsi="Times New Roman" w:cs="Times New Roman"/>
          <w:sz w:val="24"/>
          <w:szCs w:val="24"/>
          <w:lang w:val="en-US"/>
        </w:rPr>
        <w:t>i</w:t>
      </w:r>
      <w:r w:rsidRPr="009E009E">
        <w:rPr>
          <w:rFonts w:ascii="Times New Roman" w:hAnsi="Times New Roman" w:cs="Times New Roman"/>
          <w:sz w:val="24"/>
          <w:szCs w:val="24"/>
          <w:lang w:val="en-US"/>
        </w:rPr>
        <w:t xml:space="preserve">ndicators and </w:t>
      </w:r>
      <w:r w:rsidR="00FE77EA">
        <w:rPr>
          <w:rFonts w:ascii="Times New Roman" w:hAnsi="Times New Roman" w:cs="Times New Roman"/>
          <w:sz w:val="24"/>
          <w:szCs w:val="24"/>
          <w:lang w:val="en-US"/>
        </w:rPr>
        <w:t>i</w:t>
      </w:r>
      <w:r w:rsidRPr="009E009E">
        <w:rPr>
          <w:rFonts w:ascii="Times New Roman" w:hAnsi="Times New Roman" w:cs="Times New Roman"/>
          <w:sz w:val="24"/>
          <w:szCs w:val="24"/>
          <w:lang w:val="en-US"/>
        </w:rPr>
        <w:t>ssue</w:t>
      </w:r>
      <w:r w:rsidR="0008408E">
        <w:rPr>
          <w:rFonts w:ascii="Times New Roman" w:hAnsi="Times New Roman" w:cs="Times New Roman"/>
          <w:sz w:val="24"/>
          <w:szCs w:val="24"/>
          <w:lang w:val="en-US"/>
        </w:rPr>
        <w:t xml:space="preserve"> attention</w:t>
      </w:r>
      <w:r w:rsidRPr="009E009E">
        <w:rPr>
          <w:rFonts w:ascii="Times New Roman" w:hAnsi="Times New Roman" w:cs="Times New Roman"/>
          <w:sz w:val="24"/>
          <w:szCs w:val="24"/>
          <w:lang w:val="en-US"/>
        </w:rPr>
        <w:t xml:space="preserve"> </w:t>
      </w:r>
      <w:r w:rsidR="00FE77EA">
        <w:rPr>
          <w:rFonts w:ascii="Times New Roman" w:hAnsi="Times New Roman" w:cs="Times New Roman"/>
          <w:sz w:val="24"/>
          <w:szCs w:val="24"/>
          <w:lang w:val="en-US"/>
        </w:rPr>
        <w:t>c</w:t>
      </w:r>
      <w:r w:rsidRPr="009E009E">
        <w:rPr>
          <w:rFonts w:ascii="Times New Roman" w:hAnsi="Times New Roman" w:cs="Times New Roman"/>
          <w:sz w:val="24"/>
          <w:szCs w:val="24"/>
          <w:lang w:val="en-US"/>
        </w:rPr>
        <w:t>ategories</w:t>
      </w:r>
    </w:p>
    <w:tbl>
      <w:tblPr>
        <w:tblStyle w:val="Tabel-Gitter"/>
        <w:tblW w:w="954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409"/>
        <w:gridCol w:w="2742"/>
      </w:tblGrid>
      <w:tr w:rsidR="00EB47F6" w:rsidRPr="009E009E" w14:paraId="69626754" w14:textId="77777777" w:rsidTr="0008408E">
        <w:trPr>
          <w:trHeight w:val="759"/>
        </w:trPr>
        <w:tc>
          <w:tcPr>
            <w:tcW w:w="4395" w:type="dxa"/>
            <w:tcBorders>
              <w:top w:val="single" w:sz="4" w:space="0" w:color="auto"/>
              <w:bottom w:val="single" w:sz="4" w:space="0" w:color="auto"/>
            </w:tcBorders>
            <w:noWrap/>
            <w:hideMark/>
          </w:tcPr>
          <w:p w14:paraId="11A99084" w14:textId="2CC6EB90" w:rsidR="00EB47F6" w:rsidRPr="009E009E" w:rsidRDefault="00EB47F6" w:rsidP="005057B9">
            <w:pPr>
              <w:pStyle w:val="Ingenafstand"/>
              <w:rPr>
                <w:rFonts w:ascii="Times New Roman" w:hAnsi="Times New Roman" w:cs="Times New Roman"/>
                <w:b/>
                <w:lang w:val="en-US" w:eastAsia="da-DK"/>
              </w:rPr>
            </w:pPr>
            <w:r w:rsidRPr="009E009E">
              <w:rPr>
                <w:rFonts w:ascii="Times New Roman" w:hAnsi="Times New Roman" w:cs="Times New Roman"/>
                <w:b/>
                <w:lang w:val="en-US" w:eastAsia="da-DK"/>
              </w:rPr>
              <w:t xml:space="preserve">Problem </w:t>
            </w:r>
            <w:r w:rsidR="00FE77EA">
              <w:rPr>
                <w:rFonts w:ascii="Times New Roman" w:hAnsi="Times New Roman" w:cs="Times New Roman"/>
                <w:b/>
                <w:lang w:val="en-US" w:eastAsia="da-DK"/>
              </w:rPr>
              <w:t>i</w:t>
            </w:r>
            <w:r w:rsidRPr="009E009E">
              <w:rPr>
                <w:rFonts w:ascii="Times New Roman" w:hAnsi="Times New Roman" w:cs="Times New Roman"/>
                <w:b/>
                <w:lang w:val="en-US" w:eastAsia="da-DK"/>
              </w:rPr>
              <w:t>ndicator</w:t>
            </w:r>
            <w:r w:rsidR="000A7F3E">
              <w:rPr>
                <w:rFonts w:ascii="Times New Roman" w:hAnsi="Times New Roman" w:cs="Times New Roman"/>
                <w:b/>
                <w:lang w:val="en-US" w:eastAsia="da-DK"/>
              </w:rPr>
              <w:t xml:space="preserve"> (source)</w:t>
            </w:r>
          </w:p>
        </w:tc>
        <w:tc>
          <w:tcPr>
            <w:tcW w:w="2409" w:type="dxa"/>
            <w:tcBorders>
              <w:top w:val="single" w:sz="4" w:space="0" w:color="auto"/>
              <w:bottom w:val="single" w:sz="4" w:space="0" w:color="auto"/>
            </w:tcBorders>
            <w:noWrap/>
            <w:hideMark/>
          </w:tcPr>
          <w:p w14:paraId="3119C117" w14:textId="77777777" w:rsidR="00EB47F6" w:rsidRPr="009E009E" w:rsidRDefault="00EB47F6" w:rsidP="005057B9">
            <w:pPr>
              <w:pStyle w:val="Ingenafstand"/>
              <w:rPr>
                <w:rFonts w:ascii="Times New Roman" w:hAnsi="Times New Roman" w:cs="Times New Roman"/>
                <w:b/>
                <w:lang w:val="en-US" w:eastAsia="da-DK"/>
              </w:rPr>
            </w:pPr>
            <w:r w:rsidRPr="009E009E">
              <w:rPr>
                <w:rFonts w:ascii="Times New Roman" w:hAnsi="Times New Roman" w:cs="Times New Roman"/>
                <w:b/>
                <w:lang w:val="en-US" w:eastAsia="da-DK"/>
              </w:rPr>
              <w:t>Years where indicator is measured</w:t>
            </w:r>
          </w:p>
        </w:tc>
        <w:tc>
          <w:tcPr>
            <w:tcW w:w="2742" w:type="dxa"/>
            <w:tcBorders>
              <w:top w:val="single" w:sz="4" w:space="0" w:color="auto"/>
              <w:bottom w:val="single" w:sz="4" w:space="0" w:color="auto"/>
            </w:tcBorders>
          </w:tcPr>
          <w:p w14:paraId="44115E7B" w14:textId="7933D86E" w:rsidR="00EB47F6" w:rsidRPr="009E009E" w:rsidRDefault="00EB47F6" w:rsidP="005057B9">
            <w:pPr>
              <w:pStyle w:val="Ingenafstand"/>
              <w:rPr>
                <w:rFonts w:ascii="Times New Roman" w:hAnsi="Times New Roman" w:cs="Times New Roman"/>
                <w:b/>
                <w:lang w:val="en-US" w:eastAsia="da-DK"/>
              </w:rPr>
            </w:pPr>
            <w:r w:rsidRPr="009E009E" w:rsidDel="00972372">
              <w:rPr>
                <w:rFonts w:ascii="Times New Roman" w:hAnsi="Times New Roman" w:cs="Times New Roman"/>
                <w:b/>
                <w:lang w:val="en-US" w:eastAsia="da-DK"/>
              </w:rPr>
              <w:t>Issue</w:t>
            </w:r>
            <w:r w:rsidRPr="009E009E">
              <w:rPr>
                <w:rFonts w:ascii="Times New Roman" w:hAnsi="Times New Roman" w:cs="Times New Roman"/>
                <w:b/>
                <w:lang w:val="en-US" w:eastAsia="da-DK"/>
              </w:rPr>
              <w:t xml:space="preserve"> </w:t>
            </w:r>
            <w:r w:rsidR="00FE77EA">
              <w:rPr>
                <w:rFonts w:ascii="Times New Roman" w:hAnsi="Times New Roman" w:cs="Times New Roman"/>
                <w:b/>
                <w:lang w:val="en-US" w:eastAsia="da-DK"/>
              </w:rPr>
              <w:t>a</w:t>
            </w:r>
            <w:r w:rsidRPr="009E009E">
              <w:rPr>
                <w:rFonts w:ascii="Times New Roman" w:hAnsi="Times New Roman" w:cs="Times New Roman"/>
                <w:b/>
                <w:lang w:val="en-US" w:eastAsia="da-DK"/>
              </w:rPr>
              <w:t>ttention categories constructed based on CAP codebook</w:t>
            </w:r>
          </w:p>
        </w:tc>
      </w:tr>
      <w:tr w:rsidR="00EB47F6" w:rsidRPr="009E009E" w14:paraId="6B9A909E" w14:textId="77777777" w:rsidTr="0008408E">
        <w:trPr>
          <w:trHeight w:val="506"/>
        </w:trPr>
        <w:tc>
          <w:tcPr>
            <w:tcW w:w="4395" w:type="dxa"/>
            <w:tcBorders>
              <w:top w:val="single" w:sz="4" w:space="0" w:color="auto"/>
            </w:tcBorders>
            <w:noWrap/>
            <w:hideMark/>
          </w:tcPr>
          <w:p w14:paraId="7F22E8C3" w14:textId="16E0DB36" w:rsidR="00EB47F6" w:rsidRPr="009E009E" w:rsidRDefault="00EB47F6" w:rsidP="005057B9">
            <w:pPr>
              <w:pStyle w:val="Ingenafstand"/>
              <w:numPr>
                <w:ilvl w:val="0"/>
                <w:numId w:val="2"/>
              </w:numPr>
              <w:rPr>
                <w:rFonts w:ascii="Times New Roman" w:hAnsi="Times New Roman" w:cs="Times New Roman"/>
                <w:lang w:val="en-US" w:eastAsia="da-DK"/>
              </w:rPr>
            </w:pPr>
            <w:r w:rsidRPr="009E009E">
              <w:rPr>
                <w:rFonts w:ascii="Times New Roman" w:hAnsi="Times New Roman" w:cs="Times New Roman"/>
                <w:lang w:val="en-US" w:eastAsia="da-DK"/>
              </w:rPr>
              <w:t>Unemployment rate</w:t>
            </w:r>
            <w:r w:rsidR="000A7F3E">
              <w:rPr>
                <w:rFonts w:ascii="Times New Roman" w:hAnsi="Times New Roman" w:cs="Times New Roman"/>
                <w:lang w:val="en-US" w:eastAsia="da-DK"/>
              </w:rPr>
              <w:t xml:space="preserve"> (AMECO)</w:t>
            </w:r>
          </w:p>
        </w:tc>
        <w:tc>
          <w:tcPr>
            <w:tcW w:w="2409" w:type="dxa"/>
            <w:tcBorders>
              <w:top w:val="single" w:sz="4" w:space="0" w:color="auto"/>
            </w:tcBorders>
            <w:noWrap/>
            <w:hideMark/>
          </w:tcPr>
          <w:p w14:paraId="79488C94" w14:textId="77777777" w:rsidR="00EB47F6" w:rsidRPr="009E009E" w:rsidRDefault="00EB47F6" w:rsidP="005057B9">
            <w:pPr>
              <w:pStyle w:val="Ingenafstand"/>
              <w:rPr>
                <w:rFonts w:ascii="Times New Roman" w:hAnsi="Times New Roman" w:cs="Times New Roman"/>
                <w:lang w:val="en-US" w:eastAsia="da-DK"/>
              </w:rPr>
            </w:pPr>
            <w:r w:rsidRPr="009E009E">
              <w:rPr>
                <w:rFonts w:ascii="Times New Roman" w:hAnsi="Times New Roman" w:cs="Times New Roman"/>
                <w:lang w:val="en-US" w:eastAsia="da-DK"/>
              </w:rPr>
              <w:t>1960-2015</w:t>
            </w:r>
          </w:p>
        </w:tc>
        <w:tc>
          <w:tcPr>
            <w:tcW w:w="2742" w:type="dxa"/>
            <w:tcBorders>
              <w:top w:val="single" w:sz="4" w:space="0" w:color="auto"/>
            </w:tcBorders>
          </w:tcPr>
          <w:p w14:paraId="6F4600D3" w14:textId="77777777" w:rsidR="00EB47F6" w:rsidRPr="009E009E" w:rsidRDefault="00EB47F6" w:rsidP="005057B9">
            <w:pPr>
              <w:pStyle w:val="Ingenafstand"/>
              <w:rPr>
                <w:rFonts w:ascii="Times New Roman" w:hAnsi="Times New Roman" w:cs="Times New Roman"/>
                <w:lang w:val="en-US" w:eastAsia="da-DK"/>
              </w:rPr>
            </w:pPr>
            <w:r w:rsidRPr="009E009E">
              <w:rPr>
                <w:rFonts w:ascii="Times New Roman" w:hAnsi="Times New Roman" w:cs="Times New Roman"/>
                <w:lang w:val="en-US" w:eastAsia="da-DK"/>
              </w:rPr>
              <w:t>Unemployment</w:t>
            </w:r>
          </w:p>
        </w:tc>
      </w:tr>
      <w:tr w:rsidR="00EB47F6" w:rsidRPr="009E009E" w14:paraId="068CFE7B" w14:textId="77777777" w:rsidTr="0008408E">
        <w:trPr>
          <w:trHeight w:val="506"/>
        </w:trPr>
        <w:tc>
          <w:tcPr>
            <w:tcW w:w="4395" w:type="dxa"/>
            <w:hideMark/>
          </w:tcPr>
          <w:p w14:paraId="23AAE1E1" w14:textId="720FBA1F" w:rsidR="00EB47F6" w:rsidRPr="009E009E" w:rsidRDefault="00EB47F6" w:rsidP="005057B9">
            <w:pPr>
              <w:pStyle w:val="Ingenafstand"/>
              <w:numPr>
                <w:ilvl w:val="0"/>
                <w:numId w:val="2"/>
              </w:numPr>
              <w:rPr>
                <w:rFonts w:ascii="Times New Roman" w:hAnsi="Times New Roman" w:cs="Times New Roman"/>
                <w:lang w:val="en-US" w:eastAsia="da-DK"/>
              </w:rPr>
            </w:pPr>
            <w:r w:rsidRPr="009E009E">
              <w:rPr>
                <w:rFonts w:ascii="Times New Roman" w:hAnsi="Times New Roman" w:cs="Times New Roman"/>
                <w:lang w:val="en-US" w:eastAsia="da-DK"/>
              </w:rPr>
              <w:t>GDP growth</w:t>
            </w:r>
            <w:r w:rsidR="000A7F3E">
              <w:rPr>
                <w:rFonts w:ascii="Times New Roman" w:hAnsi="Times New Roman" w:cs="Times New Roman"/>
                <w:lang w:val="en-US" w:eastAsia="da-DK"/>
              </w:rPr>
              <w:t xml:space="preserve"> (OECD)</w:t>
            </w:r>
          </w:p>
        </w:tc>
        <w:tc>
          <w:tcPr>
            <w:tcW w:w="2409" w:type="dxa"/>
            <w:hideMark/>
          </w:tcPr>
          <w:p w14:paraId="6DA83E8A" w14:textId="77777777" w:rsidR="00EB47F6" w:rsidRPr="009E009E" w:rsidRDefault="00EB47F6" w:rsidP="005057B9">
            <w:pPr>
              <w:pStyle w:val="Ingenafstand"/>
              <w:rPr>
                <w:rFonts w:ascii="Times New Roman" w:hAnsi="Times New Roman" w:cs="Times New Roman"/>
                <w:lang w:val="en-US" w:eastAsia="da-DK"/>
              </w:rPr>
            </w:pPr>
            <w:r w:rsidRPr="009E009E">
              <w:rPr>
                <w:rFonts w:ascii="Times New Roman" w:hAnsi="Times New Roman" w:cs="Times New Roman"/>
                <w:lang w:val="en-US" w:eastAsia="da-DK"/>
              </w:rPr>
              <w:t>1961-2015</w:t>
            </w:r>
          </w:p>
        </w:tc>
        <w:tc>
          <w:tcPr>
            <w:tcW w:w="2742" w:type="dxa"/>
          </w:tcPr>
          <w:p w14:paraId="6A74311C" w14:textId="77777777" w:rsidR="00EB47F6" w:rsidRPr="009E009E" w:rsidRDefault="00EB47F6" w:rsidP="005057B9">
            <w:pPr>
              <w:pStyle w:val="Ingenafstand"/>
              <w:rPr>
                <w:rFonts w:ascii="Times New Roman" w:hAnsi="Times New Roman" w:cs="Times New Roman"/>
                <w:lang w:val="en-US" w:eastAsia="da-DK"/>
              </w:rPr>
            </w:pPr>
            <w:r w:rsidRPr="009E009E">
              <w:rPr>
                <w:rFonts w:ascii="Times New Roman" w:hAnsi="Times New Roman" w:cs="Times New Roman"/>
                <w:lang w:val="en-US" w:eastAsia="da-DK"/>
              </w:rPr>
              <w:t>GDP Growth</w:t>
            </w:r>
          </w:p>
        </w:tc>
      </w:tr>
      <w:tr w:rsidR="00EB47F6" w:rsidRPr="009E009E" w14:paraId="00A653A6" w14:textId="77777777" w:rsidTr="0008408E">
        <w:trPr>
          <w:trHeight w:val="506"/>
        </w:trPr>
        <w:tc>
          <w:tcPr>
            <w:tcW w:w="4395" w:type="dxa"/>
            <w:noWrap/>
            <w:hideMark/>
          </w:tcPr>
          <w:p w14:paraId="6A0B5919" w14:textId="129CD10C" w:rsidR="00EB47F6" w:rsidRPr="009E009E" w:rsidRDefault="00EB47F6" w:rsidP="005057B9">
            <w:pPr>
              <w:pStyle w:val="Ingenafstand"/>
              <w:numPr>
                <w:ilvl w:val="0"/>
                <w:numId w:val="2"/>
              </w:numPr>
              <w:rPr>
                <w:rFonts w:ascii="Times New Roman" w:hAnsi="Times New Roman" w:cs="Times New Roman"/>
                <w:lang w:val="en-US" w:eastAsia="da-DK"/>
              </w:rPr>
            </w:pPr>
            <w:r w:rsidRPr="009E009E">
              <w:rPr>
                <w:rFonts w:ascii="Times New Roman" w:hAnsi="Times New Roman" w:cs="Times New Roman"/>
                <w:lang w:val="en-US" w:eastAsia="da-DK"/>
              </w:rPr>
              <w:t>Inflation rate</w:t>
            </w:r>
            <w:r w:rsidR="000A7F3E">
              <w:rPr>
                <w:rFonts w:ascii="Times New Roman" w:hAnsi="Times New Roman" w:cs="Times New Roman"/>
                <w:lang w:val="en-US" w:eastAsia="da-DK"/>
              </w:rPr>
              <w:t xml:space="preserve"> (OECD)</w:t>
            </w:r>
          </w:p>
        </w:tc>
        <w:tc>
          <w:tcPr>
            <w:tcW w:w="2409" w:type="dxa"/>
            <w:noWrap/>
            <w:hideMark/>
          </w:tcPr>
          <w:p w14:paraId="5065F88F" w14:textId="77777777" w:rsidR="00EB47F6" w:rsidRPr="009E009E" w:rsidRDefault="00EB47F6" w:rsidP="005057B9">
            <w:pPr>
              <w:pStyle w:val="Ingenafstand"/>
              <w:rPr>
                <w:rFonts w:ascii="Times New Roman" w:hAnsi="Times New Roman" w:cs="Times New Roman"/>
                <w:lang w:val="en-US" w:eastAsia="da-DK"/>
              </w:rPr>
            </w:pPr>
            <w:r w:rsidRPr="009E009E">
              <w:rPr>
                <w:rFonts w:ascii="Times New Roman" w:hAnsi="Times New Roman" w:cs="Times New Roman"/>
                <w:lang w:val="en-US" w:eastAsia="da-DK"/>
              </w:rPr>
              <w:t>1960-2015</w:t>
            </w:r>
          </w:p>
        </w:tc>
        <w:tc>
          <w:tcPr>
            <w:tcW w:w="2742" w:type="dxa"/>
          </w:tcPr>
          <w:p w14:paraId="72FD760A" w14:textId="77777777" w:rsidR="00EB47F6" w:rsidRPr="009E009E" w:rsidRDefault="00EB47F6" w:rsidP="005057B9">
            <w:pPr>
              <w:pStyle w:val="Ingenafstand"/>
              <w:rPr>
                <w:rFonts w:ascii="Times New Roman" w:hAnsi="Times New Roman" w:cs="Times New Roman"/>
                <w:lang w:val="en-US" w:eastAsia="da-DK"/>
              </w:rPr>
            </w:pPr>
            <w:r w:rsidRPr="009E009E">
              <w:rPr>
                <w:rFonts w:ascii="Times New Roman" w:hAnsi="Times New Roman" w:cs="Times New Roman"/>
                <w:lang w:val="en-US" w:eastAsia="da-DK"/>
              </w:rPr>
              <w:t>Inflation</w:t>
            </w:r>
          </w:p>
        </w:tc>
      </w:tr>
      <w:tr w:rsidR="00EB47F6" w:rsidRPr="009E009E" w14:paraId="4D3B269D" w14:textId="77777777" w:rsidTr="0008408E">
        <w:trPr>
          <w:trHeight w:val="506"/>
        </w:trPr>
        <w:tc>
          <w:tcPr>
            <w:tcW w:w="4395" w:type="dxa"/>
            <w:hideMark/>
          </w:tcPr>
          <w:p w14:paraId="07E3BE15" w14:textId="72749634" w:rsidR="00EB47F6" w:rsidRPr="009E009E" w:rsidRDefault="00EB47F6" w:rsidP="005057B9">
            <w:pPr>
              <w:pStyle w:val="Ingenafstand"/>
              <w:numPr>
                <w:ilvl w:val="0"/>
                <w:numId w:val="2"/>
              </w:numPr>
              <w:rPr>
                <w:rFonts w:ascii="Times New Roman" w:hAnsi="Times New Roman" w:cs="Times New Roman"/>
                <w:lang w:val="en-US" w:eastAsia="da-DK"/>
              </w:rPr>
            </w:pPr>
            <w:r w:rsidRPr="009E009E">
              <w:rPr>
                <w:rFonts w:ascii="Times New Roman" w:hAnsi="Times New Roman" w:cs="Times New Roman"/>
                <w:lang w:val="en-US" w:eastAsia="da-DK"/>
              </w:rPr>
              <w:t xml:space="preserve">Government deficit </w:t>
            </w:r>
            <w:r w:rsidR="008F65BE">
              <w:rPr>
                <w:rFonts w:ascii="Times New Roman" w:hAnsi="Times New Roman" w:cs="Times New Roman"/>
                <w:lang w:val="en-US" w:eastAsia="da-DK"/>
              </w:rPr>
              <w:t>(OECD)</w:t>
            </w:r>
          </w:p>
        </w:tc>
        <w:tc>
          <w:tcPr>
            <w:tcW w:w="2409" w:type="dxa"/>
            <w:hideMark/>
          </w:tcPr>
          <w:p w14:paraId="46FFD6A4" w14:textId="77777777" w:rsidR="00EB47F6" w:rsidRPr="009E009E" w:rsidRDefault="00EB47F6" w:rsidP="005057B9">
            <w:pPr>
              <w:pStyle w:val="Ingenafstand"/>
              <w:rPr>
                <w:rFonts w:ascii="Times New Roman" w:hAnsi="Times New Roman" w:cs="Times New Roman"/>
                <w:lang w:val="en-US" w:eastAsia="da-DK"/>
              </w:rPr>
            </w:pPr>
            <w:r w:rsidRPr="009E009E">
              <w:rPr>
                <w:rFonts w:ascii="Times New Roman" w:hAnsi="Times New Roman" w:cs="Times New Roman"/>
                <w:lang w:val="en-US" w:eastAsia="da-DK"/>
              </w:rPr>
              <w:t>1960-2015</w:t>
            </w:r>
          </w:p>
        </w:tc>
        <w:tc>
          <w:tcPr>
            <w:tcW w:w="2742" w:type="dxa"/>
          </w:tcPr>
          <w:p w14:paraId="5FDA1A98" w14:textId="77777777" w:rsidR="00EB47F6" w:rsidRPr="009E009E" w:rsidRDefault="00EB47F6" w:rsidP="005057B9">
            <w:pPr>
              <w:pStyle w:val="Ingenafstand"/>
              <w:rPr>
                <w:rFonts w:ascii="Times New Roman" w:hAnsi="Times New Roman" w:cs="Times New Roman"/>
                <w:lang w:val="en-US" w:eastAsia="da-DK"/>
              </w:rPr>
            </w:pPr>
            <w:r w:rsidRPr="009E009E">
              <w:rPr>
                <w:rFonts w:ascii="Times New Roman" w:hAnsi="Times New Roman" w:cs="Times New Roman"/>
                <w:lang w:val="en-US" w:eastAsia="da-DK"/>
              </w:rPr>
              <w:t>Government Deficit</w:t>
            </w:r>
          </w:p>
        </w:tc>
      </w:tr>
      <w:tr w:rsidR="00EB47F6" w:rsidRPr="009E009E" w14:paraId="059B39FF" w14:textId="77777777" w:rsidTr="0008408E">
        <w:trPr>
          <w:trHeight w:val="506"/>
        </w:trPr>
        <w:tc>
          <w:tcPr>
            <w:tcW w:w="4395" w:type="dxa"/>
            <w:noWrap/>
            <w:hideMark/>
          </w:tcPr>
          <w:p w14:paraId="7145365D" w14:textId="53FA38A0" w:rsidR="00EB47F6" w:rsidRPr="009E009E" w:rsidRDefault="00EB47F6" w:rsidP="005057B9">
            <w:pPr>
              <w:pStyle w:val="Ingenafstand"/>
              <w:numPr>
                <w:ilvl w:val="0"/>
                <w:numId w:val="2"/>
              </w:numPr>
              <w:rPr>
                <w:rFonts w:ascii="Times New Roman" w:hAnsi="Times New Roman" w:cs="Times New Roman"/>
                <w:lang w:val="en-US" w:eastAsia="da-DK"/>
              </w:rPr>
            </w:pPr>
            <w:r w:rsidRPr="009E009E">
              <w:rPr>
                <w:rFonts w:ascii="Times New Roman" w:hAnsi="Times New Roman" w:cs="Times New Roman"/>
                <w:lang w:val="en-US" w:eastAsia="da-DK"/>
              </w:rPr>
              <w:t>Pharmaceutical expenditure</w:t>
            </w:r>
            <w:r w:rsidR="008F65BE">
              <w:rPr>
                <w:rFonts w:ascii="Times New Roman" w:hAnsi="Times New Roman" w:cs="Times New Roman"/>
                <w:lang w:val="en-US" w:eastAsia="da-DK"/>
              </w:rPr>
              <w:t xml:space="preserve"> (OECD)</w:t>
            </w:r>
          </w:p>
        </w:tc>
        <w:tc>
          <w:tcPr>
            <w:tcW w:w="2409" w:type="dxa"/>
            <w:noWrap/>
            <w:hideMark/>
          </w:tcPr>
          <w:p w14:paraId="07438C1E" w14:textId="77777777" w:rsidR="00EB47F6" w:rsidRPr="009E009E" w:rsidRDefault="00EB47F6" w:rsidP="005057B9">
            <w:pPr>
              <w:pStyle w:val="Ingenafstand"/>
              <w:rPr>
                <w:rFonts w:ascii="Times New Roman" w:hAnsi="Times New Roman" w:cs="Times New Roman"/>
                <w:lang w:val="en-US" w:eastAsia="da-DK"/>
              </w:rPr>
            </w:pPr>
            <w:r w:rsidRPr="009E009E">
              <w:rPr>
                <w:rFonts w:ascii="Times New Roman" w:hAnsi="Times New Roman" w:cs="Times New Roman"/>
                <w:lang w:val="en-US" w:eastAsia="da-DK"/>
              </w:rPr>
              <w:t>1970-2015</w:t>
            </w:r>
          </w:p>
        </w:tc>
        <w:tc>
          <w:tcPr>
            <w:tcW w:w="2742" w:type="dxa"/>
          </w:tcPr>
          <w:p w14:paraId="456317F7" w14:textId="77777777" w:rsidR="00EB47F6" w:rsidRPr="009E009E" w:rsidRDefault="00EB47F6" w:rsidP="005057B9">
            <w:pPr>
              <w:pStyle w:val="Ingenafstand"/>
              <w:rPr>
                <w:rFonts w:ascii="Times New Roman" w:hAnsi="Times New Roman" w:cs="Times New Roman"/>
                <w:lang w:val="en-US" w:eastAsia="da-DK"/>
              </w:rPr>
            </w:pPr>
            <w:r w:rsidRPr="009E009E">
              <w:rPr>
                <w:rFonts w:ascii="Times New Roman" w:hAnsi="Times New Roman" w:cs="Times New Roman"/>
                <w:lang w:val="en-US" w:eastAsia="da-DK"/>
              </w:rPr>
              <w:t>Pharmaceutical Expenditure</w:t>
            </w:r>
          </w:p>
        </w:tc>
      </w:tr>
      <w:tr w:rsidR="00EB47F6" w:rsidRPr="009E009E" w14:paraId="310037E8" w14:textId="77777777" w:rsidTr="0008408E">
        <w:trPr>
          <w:trHeight w:val="673"/>
        </w:trPr>
        <w:tc>
          <w:tcPr>
            <w:tcW w:w="4395" w:type="dxa"/>
            <w:noWrap/>
            <w:hideMark/>
          </w:tcPr>
          <w:p w14:paraId="2F0CA841" w14:textId="3DE0C129" w:rsidR="00EB47F6" w:rsidRPr="009E009E" w:rsidRDefault="00EB47F6" w:rsidP="005057B9">
            <w:pPr>
              <w:pStyle w:val="Ingenafstand"/>
              <w:numPr>
                <w:ilvl w:val="0"/>
                <w:numId w:val="2"/>
              </w:numPr>
              <w:rPr>
                <w:rFonts w:ascii="Times New Roman" w:hAnsi="Times New Roman" w:cs="Times New Roman"/>
                <w:lang w:val="en-US" w:eastAsia="da-DK"/>
              </w:rPr>
            </w:pPr>
            <w:r w:rsidRPr="009E009E">
              <w:rPr>
                <w:rFonts w:ascii="Times New Roman" w:hAnsi="Times New Roman" w:cs="Times New Roman"/>
                <w:lang w:val="en-US" w:eastAsia="da-DK"/>
              </w:rPr>
              <w:t xml:space="preserve">Number of doctor and nurses relative to share of population 65+ </w:t>
            </w:r>
            <w:r w:rsidR="008F65BE">
              <w:rPr>
                <w:rFonts w:ascii="Times New Roman" w:hAnsi="Times New Roman" w:cs="Times New Roman"/>
                <w:lang w:val="en-US" w:eastAsia="da-DK"/>
              </w:rPr>
              <w:t>(OECD)</w:t>
            </w:r>
          </w:p>
        </w:tc>
        <w:tc>
          <w:tcPr>
            <w:tcW w:w="2409" w:type="dxa"/>
            <w:noWrap/>
            <w:hideMark/>
          </w:tcPr>
          <w:p w14:paraId="139F9D6F" w14:textId="77777777" w:rsidR="00EB47F6" w:rsidRPr="009E009E" w:rsidRDefault="00EB47F6" w:rsidP="005057B9">
            <w:pPr>
              <w:pStyle w:val="Ingenafstand"/>
              <w:rPr>
                <w:rFonts w:ascii="Times New Roman" w:hAnsi="Times New Roman" w:cs="Times New Roman"/>
                <w:lang w:val="en-US" w:eastAsia="da-DK"/>
              </w:rPr>
            </w:pPr>
            <w:r w:rsidRPr="009E009E">
              <w:rPr>
                <w:rFonts w:ascii="Times New Roman" w:hAnsi="Times New Roman" w:cs="Times New Roman"/>
                <w:lang w:val="en-US" w:eastAsia="da-DK"/>
              </w:rPr>
              <w:t>1980-2015</w:t>
            </w:r>
          </w:p>
        </w:tc>
        <w:tc>
          <w:tcPr>
            <w:tcW w:w="2742" w:type="dxa"/>
          </w:tcPr>
          <w:p w14:paraId="6D675A4D" w14:textId="77777777" w:rsidR="00EB47F6" w:rsidRPr="009E009E" w:rsidRDefault="00EB47F6" w:rsidP="005057B9">
            <w:pPr>
              <w:pStyle w:val="Ingenafstand"/>
              <w:rPr>
                <w:rFonts w:ascii="Times New Roman" w:hAnsi="Times New Roman" w:cs="Times New Roman"/>
                <w:lang w:val="en-US" w:eastAsia="da-DK"/>
              </w:rPr>
            </w:pPr>
            <w:r w:rsidRPr="009E009E">
              <w:rPr>
                <w:rFonts w:ascii="Times New Roman" w:hAnsi="Times New Roman" w:cs="Times New Roman"/>
                <w:lang w:val="en-US" w:eastAsia="da-DK"/>
              </w:rPr>
              <w:t>Health Manpower</w:t>
            </w:r>
          </w:p>
        </w:tc>
      </w:tr>
      <w:tr w:rsidR="00EB47F6" w:rsidRPr="009E009E" w14:paraId="1AA9F68E" w14:textId="77777777" w:rsidTr="0008408E">
        <w:trPr>
          <w:trHeight w:val="506"/>
        </w:trPr>
        <w:tc>
          <w:tcPr>
            <w:tcW w:w="4395" w:type="dxa"/>
            <w:hideMark/>
          </w:tcPr>
          <w:p w14:paraId="706D838A" w14:textId="369BB91A" w:rsidR="00EB47F6" w:rsidRPr="009E009E" w:rsidRDefault="00EB47F6" w:rsidP="005057B9">
            <w:pPr>
              <w:pStyle w:val="Ingenafstand"/>
              <w:numPr>
                <w:ilvl w:val="0"/>
                <w:numId w:val="2"/>
              </w:numPr>
              <w:rPr>
                <w:rFonts w:ascii="Times New Roman" w:hAnsi="Times New Roman" w:cs="Times New Roman"/>
                <w:lang w:val="en-US" w:eastAsia="da-DK"/>
              </w:rPr>
            </w:pPr>
            <w:r w:rsidRPr="009E009E">
              <w:rPr>
                <w:rFonts w:ascii="Times New Roman" w:hAnsi="Times New Roman" w:cs="Times New Roman"/>
                <w:lang w:val="en-US" w:eastAsia="da-DK"/>
              </w:rPr>
              <w:t>Pesticides use</w:t>
            </w:r>
            <w:r w:rsidR="008F65BE">
              <w:rPr>
                <w:rFonts w:ascii="Times New Roman" w:hAnsi="Times New Roman" w:cs="Times New Roman"/>
                <w:lang w:val="en-US" w:eastAsia="da-DK"/>
              </w:rPr>
              <w:t xml:space="preserve"> (World Bank)</w:t>
            </w:r>
          </w:p>
        </w:tc>
        <w:tc>
          <w:tcPr>
            <w:tcW w:w="2409" w:type="dxa"/>
            <w:hideMark/>
          </w:tcPr>
          <w:p w14:paraId="345C312E" w14:textId="3BA65077" w:rsidR="00EB47F6" w:rsidRPr="009E009E" w:rsidRDefault="00EB47F6" w:rsidP="005057B9">
            <w:pPr>
              <w:pStyle w:val="Ingenafstand"/>
              <w:rPr>
                <w:rFonts w:ascii="Times New Roman" w:hAnsi="Times New Roman" w:cs="Times New Roman"/>
                <w:lang w:val="en-US" w:eastAsia="da-DK"/>
              </w:rPr>
            </w:pPr>
            <w:r w:rsidRPr="009E009E">
              <w:rPr>
                <w:rFonts w:ascii="Times New Roman" w:hAnsi="Times New Roman" w:cs="Times New Roman"/>
                <w:lang w:val="en-US" w:eastAsia="da-DK"/>
              </w:rPr>
              <w:t>1990-2015</w:t>
            </w:r>
          </w:p>
        </w:tc>
        <w:tc>
          <w:tcPr>
            <w:tcW w:w="2742" w:type="dxa"/>
          </w:tcPr>
          <w:p w14:paraId="4FD788DA" w14:textId="77777777" w:rsidR="00EB47F6" w:rsidRPr="009E009E" w:rsidRDefault="00EB47F6" w:rsidP="005057B9">
            <w:pPr>
              <w:pStyle w:val="Ingenafstand"/>
              <w:rPr>
                <w:rFonts w:ascii="Times New Roman" w:hAnsi="Times New Roman" w:cs="Times New Roman"/>
                <w:lang w:val="en-US" w:eastAsia="da-DK"/>
              </w:rPr>
            </w:pPr>
            <w:r w:rsidRPr="009E009E">
              <w:rPr>
                <w:rFonts w:ascii="Times New Roman" w:hAnsi="Times New Roman" w:cs="Times New Roman"/>
                <w:lang w:val="en-US" w:eastAsia="da-DK"/>
              </w:rPr>
              <w:t>Water and Soil Quality</w:t>
            </w:r>
          </w:p>
        </w:tc>
      </w:tr>
      <w:tr w:rsidR="00EB47F6" w:rsidRPr="009E009E" w14:paraId="0AD849FD" w14:textId="77777777" w:rsidTr="0008408E">
        <w:trPr>
          <w:trHeight w:val="506"/>
        </w:trPr>
        <w:tc>
          <w:tcPr>
            <w:tcW w:w="4395" w:type="dxa"/>
            <w:noWrap/>
            <w:hideMark/>
          </w:tcPr>
          <w:p w14:paraId="05645385" w14:textId="3B4610D4" w:rsidR="00EB47F6" w:rsidRPr="009E009E" w:rsidRDefault="00EB47F6" w:rsidP="005057B9">
            <w:pPr>
              <w:pStyle w:val="Ingenafstand"/>
              <w:numPr>
                <w:ilvl w:val="0"/>
                <w:numId w:val="2"/>
              </w:numPr>
              <w:rPr>
                <w:rFonts w:ascii="Times New Roman" w:hAnsi="Times New Roman" w:cs="Times New Roman"/>
                <w:lang w:val="en-US" w:eastAsia="da-DK"/>
              </w:rPr>
            </w:pPr>
            <w:r w:rsidRPr="009E009E">
              <w:rPr>
                <w:rFonts w:ascii="Times New Roman" w:hAnsi="Times New Roman" w:cs="Times New Roman"/>
                <w:lang w:val="en-US" w:eastAsia="da-DK"/>
              </w:rPr>
              <w:t xml:space="preserve">Municipal waste collection </w:t>
            </w:r>
            <w:r w:rsidR="008F65BE">
              <w:rPr>
                <w:rFonts w:ascii="Times New Roman" w:hAnsi="Times New Roman" w:cs="Times New Roman"/>
                <w:lang w:val="en-US" w:eastAsia="da-DK"/>
              </w:rPr>
              <w:t>(OECD)</w:t>
            </w:r>
          </w:p>
        </w:tc>
        <w:tc>
          <w:tcPr>
            <w:tcW w:w="2409" w:type="dxa"/>
            <w:noWrap/>
            <w:hideMark/>
          </w:tcPr>
          <w:p w14:paraId="74E4D60D" w14:textId="77777777" w:rsidR="00EB47F6" w:rsidRPr="009E009E" w:rsidRDefault="00EB47F6" w:rsidP="005057B9">
            <w:pPr>
              <w:pStyle w:val="Ingenafstand"/>
              <w:rPr>
                <w:rFonts w:ascii="Times New Roman" w:hAnsi="Times New Roman" w:cs="Times New Roman"/>
                <w:lang w:val="en-US" w:eastAsia="da-DK"/>
              </w:rPr>
            </w:pPr>
            <w:r w:rsidRPr="009E009E">
              <w:rPr>
                <w:rFonts w:ascii="Times New Roman" w:hAnsi="Times New Roman" w:cs="Times New Roman"/>
                <w:lang w:val="en-US" w:eastAsia="da-DK"/>
              </w:rPr>
              <w:t>1975-2015</w:t>
            </w:r>
          </w:p>
        </w:tc>
        <w:tc>
          <w:tcPr>
            <w:tcW w:w="2742" w:type="dxa"/>
          </w:tcPr>
          <w:p w14:paraId="09F4AE88" w14:textId="77777777" w:rsidR="00EB47F6" w:rsidRPr="009E009E" w:rsidRDefault="00EB47F6" w:rsidP="005057B9">
            <w:pPr>
              <w:pStyle w:val="Ingenafstand"/>
              <w:rPr>
                <w:rFonts w:ascii="Times New Roman" w:hAnsi="Times New Roman" w:cs="Times New Roman"/>
                <w:lang w:val="en-US" w:eastAsia="da-DK"/>
              </w:rPr>
            </w:pPr>
            <w:r w:rsidRPr="009E009E">
              <w:rPr>
                <w:rFonts w:ascii="Times New Roman" w:hAnsi="Times New Roman" w:cs="Times New Roman"/>
                <w:lang w:val="en-US" w:eastAsia="da-DK"/>
              </w:rPr>
              <w:t>Waste</w:t>
            </w:r>
          </w:p>
        </w:tc>
      </w:tr>
      <w:tr w:rsidR="00EB47F6" w:rsidRPr="009E009E" w14:paraId="2EC046C7" w14:textId="77777777" w:rsidTr="0008408E">
        <w:trPr>
          <w:trHeight w:val="506"/>
        </w:trPr>
        <w:tc>
          <w:tcPr>
            <w:tcW w:w="4395" w:type="dxa"/>
            <w:hideMark/>
          </w:tcPr>
          <w:p w14:paraId="269B1354" w14:textId="08AEE480" w:rsidR="00EB47F6" w:rsidRPr="009E009E" w:rsidRDefault="00EB47F6" w:rsidP="005057B9">
            <w:pPr>
              <w:pStyle w:val="Ingenafstand"/>
              <w:numPr>
                <w:ilvl w:val="0"/>
                <w:numId w:val="2"/>
              </w:numPr>
              <w:rPr>
                <w:rFonts w:ascii="Times New Roman" w:hAnsi="Times New Roman" w:cs="Times New Roman"/>
                <w:lang w:val="en-US" w:eastAsia="da-DK"/>
              </w:rPr>
            </w:pPr>
            <w:r w:rsidRPr="009E009E">
              <w:rPr>
                <w:rFonts w:ascii="Times New Roman" w:hAnsi="Times New Roman" w:cs="Times New Roman"/>
                <w:lang w:val="en-US" w:eastAsia="da-DK"/>
              </w:rPr>
              <w:t>Crude oil price</w:t>
            </w:r>
            <w:r w:rsidR="008F65BE">
              <w:rPr>
                <w:rFonts w:ascii="Times New Roman" w:hAnsi="Times New Roman" w:cs="Times New Roman"/>
                <w:lang w:val="en-US" w:eastAsia="da-DK"/>
              </w:rPr>
              <w:t xml:space="preserve"> (OECD)</w:t>
            </w:r>
          </w:p>
        </w:tc>
        <w:tc>
          <w:tcPr>
            <w:tcW w:w="2409" w:type="dxa"/>
            <w:hideMark/>
          </w:tcPr>
          <w:p w14:paraId="26413BA2" w14:textId="77777777" w:rsidR="00EB47F6" w:rsidRPr="009E009E" w:rsidRDefault="00EB47F6" w:rsidP="005057B9">
            <w:pPr>
              <w:pStyle w:val="Ingenafstand"/>
              <w:rPr>
                <w:rFonts w:ascii="Times New Roman" w:hAnsi="Times New Roman" w:cs="Times New Roman"/>
                <w:lang w:val="en-US" w:eastAsia="da-DK"/>
              </w:rPr>
            </w:pPr>
            <w:r w:rsidRPr="009E009E">
              <w:rPr>
                <w:rFonts w:ascii="Times New Roman" w:hAnsi="Times New Roman" w:cs="Times New Roman"/>
                <w:lang w:val="en-US" w:eastAsia="da-DK"/>
              </w:rPr>
              <w:t>1980-2015</w:t>
            </w:r>
          </w:p>
        </w:tc>
        <w:tc>
          <w:tcPr>
            <w:tcW w:w="2742" w:type="dxa"/>
          </w:tcPr>
          <w:p w14:paraId="2F997F95" w14:textId="77777777" w:rsidR="00EB47F6" w:rsidRPr="009E009E" w:rsidRDefault="00EB47F6" w:rsidP="005057B9">
            <w:pPr>
              <w:pStyle w:val="Ingenafstand"/>
              <w:rPr>
                <w:rFonts w:ascii="Times New Roman" w:hAnsi="Times New Roman" w:cs="Times New Roman"/>
                <w:lang w:val="en-US" w:eastAsia="da-DK"/>
              </w:rPr>
            </w:pPr>
            <w:r w:rsidRPr="009E009E">
              <w:rPr>
                <w:rFonts w:ascii="Times New Roman" w:hAnsi="Times New Roman" w:cs="Times New Roman"/>
                <w:lang w:val="en-US" w:eastAsia="da-DK"/>
              </w:rPr>
              <w:t>Oil Price</w:t>
            </w:r>
          </w:p>
        </w:tc>
      </w:tr>
      <w:tr w:rsidR="00EB47F6" w:rsidRPr="009E009E" w14:paraId="0177C6FD" w14:textId="77777777" w:rsidTr="0008408E">
        <w:trPr>
          <w:trHeight w:val="506"/>
        </w:trPr>
        <w:tc>
          <w:tcPr>
            <w:tcW w:w="4395" w:type="dxa"/>
            <w:hideMark/>
          </w:tcPr>
          <w:p w14:paraId="21681D5B" w14:textId="0D9286B8" w:rsidR="00EB47F6" w:rsidRPr="009E009E" w:rsidRDefault="00EB47F6" w:rsidP="005057B9">
            <w:pPr>
              <w:pStyle w:val="Ingenafstand"/>
              <w:numPr>
                <w:ilvl w:val="0"/>
                <w:numId w:val="2"/>
              </w:numPr>
              <w:rPr>
                <w:rFonts w:ascii="Times New Roman" w:hAnsi="Times New Roman" w:cs="Times New Roman"/>
                <w:lang w:val="en-US" w:eastAsia="da-DK"/>
              </w:rPr>
            </w:pPr>
            <w:r w:rsidRPr="009E009E">
              <w:rPr>
                <w:rFonts w:ascii="Times New Roman" w:hAnsi="Times New Roman" w:cs="Times New Roman"/>
                <w:lang w:val="en-US" w:eastAsia="da-DK"/>
              </w:rPr>
              <w:t>CO2 emissions</w:t>
            </w:r>
            <w:r w:rsidR="008F65BE">
              <w:rPr>
                <w:rFonts w:ascii="Times New Roman" w:hAnsi="Times New Roman" w:cs="Times New Roman"/>
                <w:lang w:val="en-US" w:eastAsia="da-DK"/>
              </w:rPr>
              <w:t xml:space="preserve"> (OECD)</w:t>
            </w:r>
          </w:p>
        </w:tc>
        <w:tc>
          <w:tcPr>
            <w:tcW w:w="2409" w:type="dxa"/>
            <w:hideMark/>
          </w:tcPr>
          <w:p w14:paraId="323AF677" w14:textId="77777777" w:rsidR="00EB47F6" w:rsidRPr="009E009E" w:rsidRDefault="00EB47F6" w:rsidP="005057B9">
            <w:pPr>
              <w:pStyle w:val="Ingenafstand"/>
              <w:rPr>
                <w:rFonts w:ascii="Times New Roman" w:hAnsi="Times New Roman" w:cs="Times New Roman"/>
                <w:lang w:val="en-US" w:eastAsia="da-DK"/>
              </w:rPr>
            </w:pPr>
            <w:r w:rsidRPr="009E009E">
              <w:rPr>
                <w:rFonts w:ascii="Times New Roman" w:hAnsi="Times New Roman" w:cs="Times New Roman"/>
                <w:lang w:val="en-US" w:eastAsia="da-DK"/>
              </w:rPr>
              <w:t>1960-2015</w:t>
            </w:r>
          </w:p>
        </w:tc>
        <w:tc>
          <w:tcPr>
            <w:tcW w:w="2742" w:type="dxa"/>
          </w:tcPr>
          <w:p w14:paraId="1B0DF4DF" w14:textId="77777777" w:rsidR="00EB47F6" w:rsidRPr="009E009E" w:rsidRDefault="00EB47F6" w:rsidP="005057B9">
            <w:pPr>
              <w:pStyle w:val="Ingenafstand"/>
              <w:rPr>
                <w:rFonts w:ascii="Times New Roman" w:hAnsi="Times New Roman" w:cs="Times New Roman"/>
                <w:lang w:val="en-US" w:eastAsia="da-DK"/>
              </w:rPr>
            </w:pPr>
            <w:r w:rsidRPr="009E009E">
              <w:rPr>
                <w:rFonts w:ascii="Times New Roman" w:hAnsi="Times New Roman" w:cs="Times New Roman"/>
                <w:lang w:val="en-US" w:eastAsia="da-DK"/>
              </w:rPr>
              <w:t xml:space="preserve">Global Warming </w:t>
            </w:r>
          </w:p>
        </w:tc>
      </w:tr>
      <w:tr w:rsidR="00EB47F6" w:rsidRPr="009E009E" w14:paraId="57EA67D7" w14:textId="77777777" w:rsidTr="0008408E">
        <w:trPr>
          <w:trHeight w:val="506"/>
        </w:trPr>
        <w:tc>
          <w:tcPr>
            <w:tcW w:w="4395" w:type="dxa"/>
            <w:hideMark/>
          </w:tcPr>
          <w:p w14:paraId="6B197F52" w14:textId="1908130F" w:rsidR="00EB47F6" w:rsidRPr="009E009E" w:rsidRDefault="00EB47F6" w:rsidP="005057B9">
            <w:pPr>
              <w:pStyle w:val="Ingenafstand"/>
              <w:numPr>
                <w:ilvl w:val="0"/>
                <w:numId w:val="2"/>
              </w:numPr>
              <w:rPr>
                <w:rFonts w:ascii="Times New Roman" w:hAnsi="Times New Roman" w:cs="Times New Roman"/>
                <w:lang w:val="en-US" w:eastAsia="da-DK"/>
              </w:rPr>
            </w:pPr>
            <w:r w:rsidRPr="009E009E">
              <w:rPr>
                <w:rFonts w:ascii="Times New Roman" w:hAnsi="Times New Roman" w:cs="Times New Roman"/>
                <w:lang w:val="en-US" w:eastAsia="da-DK"/>
              </w:rPr>
              <w:t xml:space="preserve">Asylum seekers </w:t>
            </w:r>
            <w:r w:rsidR="008F65BE">
              <w:rPr>
                <w:rFonts w:ascii="Times New Roman" w:hAnsi="Times New Roman" w:cs="Times New Roman"/>
                <w:lang w:val="en-US" w:eastAsia="da-DK"/>
              </w:rPr>
              <w:t>(OECD)</w:t>
            </w:r>
          </w:p>
        </w:tc>
        <w:tc>
          <w:tcPr>
            <w:tcW w:w="2409" w:type="dxa"/>
            <w:hideMark/>
          </w:tcPr>
          <w:p w14:paraId="4C365B75" w14:textId="77777777" w:rsidR="00EB47F6" w:rsidRPr="009E009E" w:rsidRDefault="00EB47F6" w:rsidP="005057B9">
            <w:pPr>
              <w:pStyle w:val="Ingenafstand"/>
              <w:rPr>
                <w:rFonts w:ascii="Times New Roman" w:hAnsi="Times New Roman" w:cs="Times New Roman"/>
                <w:lang w:val="en-US" w:eastAsia="da-DK"/>
              </w:rPr>
            </w:pPr>
            <w:r w:rsidRPr="009E009E">
              <w:rPr>
                <w:rFonts w:ascii="Times New Roman" w:hAnsi="Times New Roman" w:cs="Times New Roman"/>
                <w:lang w:val="en-US" w:eastAsia="da-DK"/>
              </w:rPr>
              <w:t>1980-2015</w:t>
            </w:r>
          </w:p>
        </w:tc>
        <w:tc>
          <w:tcPr>
            <w:tcW w:w="2742" w:type="dxa"/>
          </w:tcPr>
          <w:p w14:paraId="5C5F87D2" w14:textId="77777777" w:rsidR="00EB47F6" w:rsidRPr="009E009E" w:rsidRDefault="00EB47F6" w:rsidP="005057B9">
            <w:pPr>
              <w:pStyle w:val="Ingenafstand"/>
              <w:rPr>
                <w:rFonts w:ascii="Times New Roman" w:hAnsi="Times New Roman" w:cs="Times New Roman"/>
                <w:lang w:val="en-US" w:eastAsia="da-DK"/>
              </w:rPr>
            </w:pPr>
            <w:r w:rsidRPr="009E009E">
              <w:rPr>
                <w:rFonts w:ascii="Times New Roman" w:hAnsi="Times New Roman" w:cs="Times New Roman"/>
                <w:lang w:val="en-US" w:eastAsia="da-DK"/>
              </w:rPr>
              <w:t>Immigration</w:t>
            </w:r>
          </w:p>
        </w:tc>
      </w:tr>
      <w:tr w:rsidR="00EB47F6" w:rsidRPr="009E009E" w14:paraId="329AEB68" w14:textId="77777777" w:rsidTr="0008408E">
        <w:trPr>
          <w:trHeight w:val="506"/>
        </w:trPr>
        <w:tc>
          <w:tcPr>
            <w:tcW w:w="4395" w:type="dxa"/>
            <w:noWrap/>
            <w:hideMark/>
          </w:tcPr>
          <w:p w14:paraId="569E9A2A" w14:textId="357FFB5D" w:rsidR="00EB47F6" w:rsidRPr="009E009E" w:rsidRDefault="00EB47F6" w:rsidP="005057B9">
            <w:pPr>
              <w:pStyle w:val="Ingenafstand"/>
              <w:numPr>
                <w:ilvl w:val="0"/>
                <w:numId w:val="2"/>
              </w:numPr>
              <w:rPr>
                <w:rFonts w:ascii="Times New Roman" w:hAnsi="Times New Roman" w:cs="Times New Roman"/>
                <w:lang w:val="en-US" w:eastAsia="da-DK"/>
              </w:rPr>
            </w:pPr>
            <w:r w:rsidRPr="009E009E">
              <w:rPr>
                <w:rFonts w:ascii="Times New Roman" w:hAnsi="Times New Roman" w:cs="Times New Roman"/>
                <w:lang w:val="en-US" w:eastAsia="da-DK"/>
              </w:rPr>
              <w:t xml:space="preserve">Road accidents </w:t>
            </w:r>
            <w:r w:rsidR="008F65BE">
              <w:rPr>
                <w:rFonts w:ascii="Times New Roman" w:hAnsi="Times New Roman" w:cs="Times New Roman"/>
                <w:lang w:val="en-US" w:eastAsia="da-DK"/>
              </w:rPr>
              <w:t>(OECD)</w:t>
            </w:r>
          </w:p>
        </w:tc>
        <w:tc>
          <w:tcPr>
            <w:tcW w:w="2409" w:type="dxa"/>
            <w:noWrap/>
            <w:hideMark/>
          </w:tcPr>
          <w:p w14:paraId="1D8D2F27" w14:textId="77777777" w:rsidR="00EB47F6" w:rsidRPr="009E009E" w:rsidRDefault="00EB47F6" w:rsidP="005057B9">
            <w:pPr>
              <w:pStyle w:val="Ingenafstand"/>
              <w:rPr>
                <w:rFonts w:ascii="Times New Roman" w:hAnsi="Times New Roman" w:cs="Times New Roman"/>
                <w:lang w:val="en-US" w:eastAsia="da-DK"/>
              </w:rPr>
            </w:pPr>
            <w:r w:rsidRPr="009E009E">
              <w:rPr>
                <w:rFonts w:ascii="Times New Roman" w:hAnsi="Times New Roman" w:cs="Times New Roman"/>
                <w:lang w:val="en-US" w:eastAsia="da-DK"/>
              </w:rPr>
              <w:t>1970-2015</w:t>
            </w:r>
          </w:p>
        </w:tc>
        <w:tc>
          <w:tcPr>
            <w:tcW w:w="2742" w:type="dxa"/>
          </w:tcPr>
          <w:p w14:paraId="4C56A23D" w14:textId="77777777" w:rsidR="00EB47F6" w:rsidRPr="009E009E" w:rsidRDefault="00EB47F6" w:rsidP="005057B9">
            <w:pPr>
              <w:pStyle w:val="Ingenafstand"/>
              <w:rPr>
                <w:rFonts w:ascii="Times New Roman" w:hAnsi="Times New Roman" w:cs="Times New Roman"/>
                <w:lang w:val="en-US" w:eastAsia="da-DK"/>
              </w:rPr>
            </w:pPr>
            <w:r w:rsidRPr="009E009E">
              <w:rPr>
                <w:rFonts w:ascii="Times New Roman" w:hAnsi="Times New Roman" w:cs="Times New Roman"/>
                <w:lang w:val="en-US" w:eastAsia="da-DK"/>
              </w:rPr>
              <w:t>Roads and Traffic Accidents</w:t>
            </w:r>
          </w:p>
        </w:tc>
      </w:tr>
      <w:tr w:rsidR="00EB47F6" w:rsidRPr="009E009E" w14:paraId="72608B44" w14:textId="77777777" w:rsidTr="0008408E">
        <w:trPr>
          <w:trHeight w:val="506"/>
        </w:trPr>
        <w:tc>
          <w:tcPr>
            <w:tcW w:w="4395" w:type="dxa"/>
            <w:noWrap/>
            <w:hideMark/>
          </w:tcPr>
          <w:p w14:paraId="7C45C82C" w14:textId="3F9F1B29" w:rsidR="00EB47F6" w:rsidRPr="009E009E" w:rsidRDefault="00EB47F6" w:rsidP="005057B9">
            <w:pPr>
              <w:pStyle w:val="Ingenafstand"/>
              <w:numPr>
                <w:ilvl w:val="0"/>
                <w:numId w:val="2"/>
              </w:numPr>
              <w:rPr>
                <w:rFonts w:ascii="Times New Roman" w:hAnsi="Times New Roman" w:cs="Times New Roman"/>
                <w:lang w:val="en-US" w:eastAsia="da-DK"/>
              </w:rPr>
            </w:pPr>
            <w:r w:rsidRPr="009E009E">
              <w:rPr>
                <w:rFonts w:ascii="Times New Roman" w:hAnsi="Times New Roman" w:cs="Times New Roman"/>
                <w:lang w:val="en-US" w:eastAsia="da-DK"/>
              </w:rPr>
              <w:t>General crime rate</w:t>
            </w:r>
            <w:r w:rsidR="008F65BE">
              <w:rPr>
                <w:rFonts w:ascii="Times New Roman" w:hAnsi="Times New Roman" w:cs="Times New Roman"/>
                <w:lang w:val="en-US" w:eastAsia="da-DK"/>
              </w:rPr>
              <w:t xml:space="preserve"> (EUROSTAT)</w:t>
            </w:r>
          </w:p>
        </w:tc>
        <w:tc>
          <w:tcPr>
            <w:tcW w:w="2409" w:type="dxa"/>
            <w:noWrap/>
            <w:hideMark/>
          </w:tcPr>
          <w:p w14:paraId="1C1D468F" w14:textId="77777777" w:rsidR="00EB47F6" w:rsidRPr="009E009E" w:rsidRDefault="00EB47F6" w:rsidP="005057B9">
            <w:pPr>
              <w:pStyle w:val="Ingenafstand"/>
              <w:rPr>
                <w:rFonts w:ascii="Times New Roman" w:hAnsi="Times New Roman" w:cs="Times New Roman"/>
                <w:lang w:val="en-US" w:eastAsia="da-DK"/>
              </w:rPr>
            </w:pPr>
            <w:r w:rsidRPr="009E009E">
              <w:rPr>
                <w:rFonts w:ascii="Times New Roman" w:hAnsi="Times New Roman" w:cs="Times New Roman"/>
                <w:lang w:val="en-US" w:eastAsia="da-DK"/>
              </w:rPr>
              <w:t>1960-2007</w:t>
            </w:r>
          </w:p>
        </w:tc>
        <w:tc>
          <w:tcPr>
            <w:tcW w:w="2742" w:type="dxa"/>
          </w:tcPr>
          <w:p w14:paraId="2A28981E" w14:textId="77777777" w:rsidR="00EB47F6" w:rsidRPr="009E009E" w:rsidRDefault="00EB47F6" w:rsidP="005057B9">
            <w:pPr>
              <w:pStyle w:val="Ingenafstand"/>
              <w:rPr>
                <w:rFonts w:ascii="Times New Roman" w:hAnsi="Times New Roman" w:cs="Times New Roman"/>
                <w:lang w:val="en-US" w:eastAsia="da-DK"/>
              </w:rPr>
            </w:pPr>
            <w:r w:rsidRPr="009E009E">
              <w:rPr>
                <w:rFonts w:ascii="Times New Roman" w:hAnsi="Times New Roman" w:cs="Times New Roman"/>
                <w:lang w:val="en-US" w:eastAsia="da-DK"/>
              </w:rPr>
              <w:t>Crime</w:t>
            </w:r>
          </w:p>
        </w:tc>
      </w:tr>
      <w:tr w:rsidR="00EB47F6" w:rsidRPr="009E009E" w14:paraId="13F263D4" w14:textId="77777777" w:rsidTr="0008408E">
        <w:trPr>
          <w:trHeight w:val="506"/>
        </w:trPr>
        <w:tc>
          <w:tcPr>
            <w:tcW w:w="4395" w:type="dxa"/>
            <w:hideMark/>
          </w:tcPr>
          <w:p w14:paraId="7CCB9DC5" w14:textId="50B9D9FA" w:rsidR="00EB47F6" w:rsidRPr="009E009E" w:rsidRDefault="00EB47F6" w:rsidP="005057B9">
            <w:pPr>
              <w:pStyle w:val="Ingenafstand"/>
              <w:numPr>
                <w:ilvl w:val="0"/>
                <w:numId w:val="2"/>
              </w:numPr>
              <w:rPr>
                <w:rFonts w:ascii="Times New Roman" w:hAnsi="Times New Roman" w:cs="Times New Roman"/>
                <w:lang w:val="en-US" w:eastAsia="da-DK"/>
              </w:rPr>
            </w:pPr>
            <w:r w:rsidRPr="009E009E">
              <w:rPr>
                <w:rFonts w:ascii="Times New Roman" w:hAnsi="Times New Roman" w:cs="Times New Roman"/>
                <w:lang w:val="en-US" w:eastAsia="da-DK"/>
              </w:rPr>
              <w:t>Gini coefficient</w:t>
            </w:r>
            <w:r w:rsidR="008F65BE">
              <w:rPr>
                <w:rFonts w:ascii="Times New Roman" w:hAnsi="Times New Roman" w:cs="Times New Roman"/>
                <w:lang w:val="en-US" w:eastAsia="da-DK"/>
              </w:rPr>
              <w:t xml:space="preserve"> (World Income Database)</w:t>
            </w:r>
          </w:p>
        </w:tc>
        <w:tc>
          <w:tcPr>
            <w:tcW w:w="2409" w:type="dxa"/>
            <w:hideMark/>
          </w:tcPr>
          <w:p w14:paraId="2A708854" w14:textId="77777777" w:rsidR="00EB47F6" w:rsidRPr="009E009E" w:rsidRDefault="00EB47F6" w:rsidP="005057B9">
            <w:pPr>
              <w:pStyle w:val="Ingenafstand"/>
              <w:rPr>
                <w:rFonts w:ascii="Times New Roman" w:hAnsi="Times New Roman" w:cs="Times New Roman"/>
                <w:lang w:val="en-US" w:eastAsia="da-DK"/>
              </w:rPr>
            </w:pPr>
            <w:r w:rsidRPr="009E009E">
              <w:rPr>
                <w:rFonts w:ascii="Times New Roman" w:hAnsi="Times New Roman" w:cs="Times New Roman"/>
                <w:lang w:val="en-US" w:eastAsia="da-DK"/>
              </w:rPr>
              <w:t>1980-2015</w:t>
            </w:r>
          </w:p>
        </w:tc>
        <w:tc>
          <w:tcPr>
            <w:tcW w:w="2742" w:type="dxa"/>
          </w:tcPr>
          <w:p w14:paraId="3A2AB870" w14:textId="77777777" w:rsidR="00EB47F6" w:rsidRPr="009E009E" w:rsidRDefault="00EB47F6" w:rsidP="005057B9">
            <w:pPr>
              <w:pStyle w:val="Ingenafstand"/>
              <w:rPr>
                <w:rFonts w:ascii="Times New Roman" w:hAnsi="Times New Roman" w:cs="Times New Roman"/>
                <w:lang w:val="en-US" w:eastAsia="da-DK"/>
              </w:rPr>
            </w:pPr>
            <w:r w:rsidRPr="009E009E">
              <w:rPr>
                <w:rFonts w:ascii="Times New Roman" w:hAnsi="Times New Roman" w:cs="Times New Roman"/>
                <w:lang w:val="en-US" w:eastAsia="da-DK"/>
              </w:rPr>
              <w:t>Poverty and Inequality</w:t>
            </w:r>
          </w:p>
        </w:tc>
      </w:tr>
      <w:tr w:rsidR="00EB47F6" w:rsidRPr="009E009E" w14:paraId="5C97BF1B" w14:textId="77777777" w:rsidTr="0008408E">
        <w:trPr>
          <w:trHeight w:val="506"/>
        </w:trPr>
        <w:tc>
          <w:tcPr>
            <w:tcW w:w="4395" w:type="dxa"/>
            <w:noWrap/>
            <w:hideMark/>
          </w:tcPr>
          <w:p w14:paraId="54EC65E6" w14:textId="4DE86A04" w:rsidR="00EB47F6" w:rsidRPr="009E009E" w:rsidRDefault="00EB47F6" w:rsidP="005057B9">
            <w:pPr>
              <w:pStyle w:val="Ingenafstand"/>
              <w:numPr>
                <w:ilvl w:val="0"/>
                <w:numId w:val="2"/>
              </w:numPr>
              <w:rPr>
                <w:rFonts w:ascii="Times New Roman" w:hAnsi="Times New Roman" w:cs="Times New Roman"/>
                <w:lang w:val="en-US" w:eastAsia="da-DK"/>
              </w:rPr>
            </w:pPr>
            <w:r w:rsidRPr="009E009E">
              <w:rPr>
                <w:rFonts w:ascii="Times New Roman" w:hAnsi="Times New Roman" w:cs="Times New Roman"/>
                <w:lang w:val="en-US" w:eastAsia="da-DK"/>
              </w:rPr>
              <w:t>Share of elderly above 65</w:t>
            </w:r>
            <w:r w:rsidR="008F65BE">
              <w:rPr>
                <w:rFonts w:ascii="Times New Roman" w:hAnsi="Times New Roman" w:cs="Times New Roman"/>
                <w:lang w:val="en-US" w:eastAsia="da-DK"/>
              </w:rPr>
              <w:t xml:space="preserve"> (OECD)</w:t>
            </w:r>
          </w:p>
        </w:tc>
        <w:tc>
          <w:tcPr>
            <w:tcW w:w="2409" w:type="dxa"/>
            <w:noWrap/>
            <w:hideMark/>
          </w:tcPr>
          <w:p w14:paraId="0C0E1701" w14:textId="77777777" w:rsidR="00EB47F6" w:rsidRPr="009E009E" w:rsidRDefault="00EB47F6" w:rsidP="005057B9">
            <w:pPr>
              <w:pStyle w:val="Ingenafstand"/>
              <w:rPr>
                <w:rFonts w:ascii="Times New Roman" w:hAnsi="Times New Roman" w:cs="Times New Roman"/>
                <w:lang w:val="en-US" w:eastAsia="da-DK"/>
              </w:rPr>
            </w:pPr>
            <w:r w:rsidRPr="009E009E">
              <w:rPr>
                <w:rFonts w:ascii="Times New Roman" w:hAnsi="Times New Roman" w:cs="Times New Roman"/>
                <w:lang w:val="en-US" w:eastAsia="da-DK"/>
              </w:rPr>
              <w:t>1960-2014</w:t>
            </w:r>
          </w:p>
        </w:tc>
        <w:tc>
          <w:tcPr>
            <w:tcW w:w="2742" w:type="dxa"/>
          </w:tcPr>
          <w:p w14:paraId="13952ACD" w14:textId="77777777" w:rsidR="00EB47F6" w:rsidRPr="009E009E" w:rsidRDefault="00EB47F6" w:rsidP="005057B9">
            <w:pPr>
              <w:pStyle w:val="Ingenafstand"/>
              <w:rPr>
                <w:rFonts w:ascii="Times New Roman" w:hAnsi="Times New Roman" w:cs="Times New Roman"/>
                <w:lang w:val="en-US" w:eastAsia="da-DK"/>
              </w:rPr>
            </w:pPr>
            <w:r w:rsidRPr="009E009E">
              <w:rPr>
                <w:rFonts w:ascii="Times New Roman" w:hAnsi="Times New Roman" w:cs="Times New Roman"/>
                <w:lang w:val="en-US" w:eastAsia="da-DK"/>
              </w:rPr>
              <w:t>Elderly</w:t>
            </w:r>
          </w:p>
        </w:tc>
      </w:tr>
      <w:tr w:rsidR="00EB47F6" w:rsidRPr="009E009E" w14:paraId="2CE6BE96" w14:textId="77777777" w:rsidTr="0008408E">
        <w:trPr>
          <w:trHeight w:val="506"/>
        </w:trPr>
        <w:tc>
          <w:tcPr>
            <w:tcW w:w="4395" w:type="dxa"/>
            <w:noWrap/>
            <w:hideMark/>
          </w:tcPr>
          <w:p w14:paraId="448B5755" w14:textId="1ED24DB6" w:rsidR="00EB47F6" w:rsidRPr="009E009E" w:rsidRDefault="00EB47F6" w:rsidP="005057B9">
            <w:pPr>
              <w:pStyle w:val="Ingenafstand"/>
              <w:numPr>
                <w:ilvl w:val="0"/>
                <w:numId w:val="2"/>
              </w:numPr>
              <w:rPr>
                <w:rFonts w:ascii="Times New Roman" w:hAnsi="Times New Roman" w:cs="Times New Roman"/>
                <w:lang w:val="en-US" w:eastAsia="da-DK"/>
              </w:rPr>
            </w:pPr>
            <w:r w:rsidRPr="009E009E">
              <w:rPr>
                <w:rFonts w:ascii="Times New Roman" w:hAnsi="Times New Roman" w:cs="Times New Roman"/>
                <w:lang w:val="en-US" w:eastAsia="da-DK"/>
              </w:rPr>
              <w:t xml:space="preserve">Number of bankruptcies </w:t>
            </w:r>
            <w:r w:rsidR="008F65BE">
              <w:rPr>
                <w:rFonts w:ascii="Times New Roman" w:hAnsi="Times New Roman" w:cs="Times New Roman"/>
                <w:lang w:val="en-US" w:eastAsia="da-DK"/>
              </w:rPr>
              <w:t>(OECD)</w:t>
            </w:r>
          </w:p>
        </w:tc>
        <w:tc>
          <w:tcPr>
            <w:tcW w:w="2409" w:type="dxa"/>
            <w:noWrap/>
            <w:hideMark/>
          </w:tcPr>
          <w:p w14:paraId="30A240A1" w14:textId="77777777" w:rsidR="00EB47F6" w:rsidRPr="009E009E" w:rsidRDefault="00EB47F6" w:rsidP="005057B9">
            <w:pPr>
              <w:pStyle w:val="Ingenafstand"/>
              <w:rPr>
                <w:rFonts w:ascii="Times New Roman" w:hAnsi="Times New Roman" w:cs="Times New Roman"/>
                <w:lang w:val="en-US" w:eastAsia="da-DK"/>
              </w:rPr>
            </w:pPr>
            <w:r w:rsidRPr="009E009E">
              <w:rPr>
                <w:rFonts w:ascii="Times New Roman" w:hAnsi="Times New Roman" w:cs="Times New Roman"/>
                <w:lang w:val="en-US" w:eastAsia="da-DK"/>
              </w:rPr>
              <w:t>1990-2015</w:t>
            </w:r>
          </w:p>
        </w:tc>
        <w:tc>
          <w:tcPr>
            <w:tcW w:w="2742" w:type="dxa"/>
          </w:tcPr>
          <w:p w14:paraId="5B9637C7" w14:textId="77777777" w:rsidR="00EB47F6" w:rsidRPr="009E009E" w:rsidRDefault="00EB47F6" w:rsidP="005057B9">
            <w:pPr>
              <w:rPr>
                <w:rFonts w:ascii="Times New Roman" w:hAnsi="Times New Roman" w:cs="Times New Roman"/>
                <w:color w:val="000000"/>
                <w:lang w:val="en-US"/>
              </w:rPr>
            </w:pPr>
            <w:r w:rsidRPr="009E009E">
              <w:rPr>
                <w:rFonts w:ascii="Times New Roman" w:hAnsi="Times New Roman" w:cs="Times New Roman"/>
                <w:lang w:val="en-US" w:eastAsia="da-DK"/>
              </w:rPr>
              <w:t>Bankruptcies</w:t>
            </w:r>
          </w:p>
        </w:tc>
      </w:tr>
      <w:tr w:rsidR="00EB47F6" w:rsidRPr="009E009E" w14:paraId="55C8C1F3" w14:textId="77777777" w:rsidTr="0008408E">
        <w:trPr>
          <w:trHeight w:val="506"/>
        </w:trPr>
        <w:tc>
          <w:tcPr>
            <w:tcW w:w="4395" w:type="dxa"/>
            <w:hideMark/>
          </w:tcPr>
          <w:p w14:paraId="2B2A4C8C" w14:textId="4FEAA191" w:rsidR="00EB47F6" w:rsidRPr="009E009E" w:rsidRDefault="00EB47F6" w:rsidP="005057B9">
            <w:pPr>
              <w:pStyle w:val="Ingenafstand"/>
              <w:numPr>
                <w:ilvl w:val="0"/>
                <w:numId w:val="2"/>
              </w:numPr>
              <w:rPr>
                <w:rFonts w:ascii="Times New Roman" w:hAnsi="Times New Roman" w:cs="Times New Roman"/>
                <w:lang w:val="en-US" w:eastAsia="da-DK"/>
              </w:rPr>
            </w:pPr>
            <w:r w:rsidRPr="009E009E">
              <w:rPr>
                <w:rFonts w:ascii="Times New Roman" w:hAnsi="Times New Roman" w:cs="Times New Roman"/>
                <w:lang w:val="en-US" w:eastAsia="da-DK"/>
              </w:rPr>
              <w:t>Import-export</w:t>
            </w:r>
            <w:r w:rsidR="008F65BE">
              <w:rPr>
                <w:rFonts w:ascii="Times New Roman" w:hAnsi="Times New Roman" w:cs="Times New Roman"/>
                <w:lang w:val="en-US" w:eastAsia="da-DK"/>
              </w:rPr>
              <w:t xml:space="preserve"> (OECD)</w:t>
            </w:r>
          </w:p>
        </w:tc>
        <w:tc>
          <w:tcPr>
            <w:tcW w:w="2409" w:type="dxa"/>
            <w:hideMark/>
          </w:tcPr>
          <w:p w14:paraId="10C7585A" w14:textId="77777777" w:rsidR="00EB47F6" w:rsidRPr="009E009E" w:rsidRDefault="00EB47F6" w:rsidP="005057B9">
            <w:pPr>
              <w:pStyle w:val="Ingenafstand"/>
              <w:rPr>
                <w:rFonts w:ascii="Times New Roman" w:hAnsi="Times New Roman" w:cs="Times New Roman"/>
                <w:lang w:val="en-US" w:eastAsia="da-DK"/>
              </w:rPr>
            </w:pPr>
            <w:r w:rsidRPr="009E009E">
              <w:rPr>
                <w:rFonts w:ascii="Times New Roman" w:hAnsi="Times New Roman" w:cs="Times New Roman"/>
                <w:lang w:val="en-US" w:eastAsia="da-DK"/>
              </w:rPr>
              <w:t>1970-2015</w:t>
            </w:r>
          </w:p>
        </w:tc>
        <w:tc>
          <w:tcPr>
            <w:tcW w:w="2742" w:type="dxa"/>
          </w:tcPr>
          <w:p w14:paraId="4A951EBB" w14:textId="77777777" w:rsidR="00EB47F6" w:rsidRPr="009E009E" w:rsidRDefault="00EB47F6" w:rsidP="005057B9">
            <w:pPr>
              <w:pStyle w:val="Ingenafstand"/>
              <w:rPr>
                <w:rFonts w:ascii="Times New Roman" w:hAnsi="Times New Roman" w:cs="Times New Roman"/>
                <w:lang w:val="en-US" w:eastAsia="da-DK"/>
              </w:rPr>
            </w:pPr>
            <w:r w:rsidRPr="009E009E">
              <w:rPr>
                <w:rFonts w:ascii="Times New Roman" w:hAnsi="Times New Roman" w:cs="Times New Roman"/>
                <w:lang w:val="en-US" w:eastAsia="da-DK"/>
              </w:rPr>
              <w:t xml:space="preserve">Foreign Trade </w:t>
            </w:r>
          </w:p>
        </w:tc>
      </w:tr>
    </w:tbl>
    <w:p w14:paraId="11C57533" w14:textId="351E1CEA" w:rsidR="00EB47F6" w:rsidRPr="009E009E" w:rsidRDefault="00EB47F6" w:rsidP="005057B9">
      <w:pPr>
        <w:pStyle w:val="Ingenafstand"/>
        <w:spacing w:line="276" w:lineRule="auto"/>
        <w:rPr>
          <w:rFonts w:ascii="Times New Roman" w:hAnsi="Times New Roman" w:cs="Times New Roman"/>
          <w:sz w:val="24"/>
          <w:szCs w:val="24"/>
          <w:lang w:val="en-US" w:eastAsia="da-DK"/>
        </w:rPr>
      </w:pPr>
      <w:r w:rsidRPr="009E009E">
        <w:rPr>
          <w:rFonts w:ascii="Times New Roman" w:hAnsi="Times New Roman" w:cs="Times New Roman"/>
          <w:sz w:val="24"/>
          <w:szCs w:val="24"/>
          <w:lang w:val="en-US"/>
        </w:rPr>
        <w:t xml:space="preserve">Note: A full list of </w:t>
      </w:r>
      <w:r w:rsidR="00D571D0">
        <w:rPr>
          <w:rFonts w:ascii="Times New Roman" w:hAnsi="Times New Roman" w:cs="Times New Roman"/>
          <w:sz w:val="24"/>
          <w:szCs w:val="24"/>
          <w:lang w:val="en-US"/>
        </w:rPr>
        <w:t xml:space="preserve">issue attention categories </w:t>
      </w:r>
      <w:r w:rsidRPr="009E009E">
        <w:rPr>
          <w:rFonts w:ascii="Times New Roman" w:hAnsi="Times New Roman" w:cs="Times New Roman"/>
          <w:sz w:val="24"/>
          <w:szCs w:val="24"/>
          <w:lang w:val="en-US"/>
        </w:rPr>
        <w:t>and the CAP subcategor</w:t>
      </w:r>
      <w:r w:rsidR="0008408E">
        <w:rPr>
          <w:rFonts w:ascii="Times New Roman" w:hAnsi="Times New Roman" w:cs="Times New Roman"/>
          <w:sz w:val="24"/>
          <w:szCs w:val="24"/>
          <w:lang w:val="en-US"/>
        </w:rPr>
        <w:t>ies</w:t>
      </w:r>
      <w:r w:rsidRPr="009E009E">
        <w:rPr>
          <w:rFonts w:ascii="Times New Roman" w:hAnsi="Times New Roman" w:cs="Times New Roman"/>
          <w:sz w:val="24"/>
          <w:szCs w:val="24"/>
          <w:lang w:val="en-US"/>
        </w:rPr>
        <w:t xml:space="preserve"> to which each of these are matched is provided in the supporting </w:t>
      </w:r>
      <w:r w:rsidR="007217A6">
        <w:rPr>
          <w:rFonts w:ascii="Times New Roman" w:hAnsi="Times New Roman" w:cs="Times New Roman"/>
          <w:sz w:val="24"/>
          <w:szCs w:val="24"/>
          <w:lang w:val="en-US"/>
        </w:rPr>
        <w:t>information</w:t>
      </w:r>
      <w:r w:rsidRPr="009E009E">
        <w:rPr>
          <w:rFonts w:ascii="Times New Roman" w:hAnsi="Times New Roman" w:cs="Times New Roman"/>
          <w:sz w:val="24"/>
          <w:szCs w:val="24"/>
          <w:lang w:val="en-US"/>
        </w:rPr>
        <w:t>.</w:t>
      </w:r>
    </w:p>
    <w:p w14:paraId="40CFD36F" w14:textId="0E53A863" w:rsidR="00EB47F6" w:rsidRPr="009E009E" w:rsidRDefault="00EB47F6" w:rsidP="005057B9">
      <w:pPr>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br w:type="page"/>
      </w:r>
    </w:p>
    <w:p w14:paraId="342838B5" w14:textId="77777777" w:rsidR="008F20FF" w:rsidRPr="009E009E" w:rsidRDefault="008F20FF" w:rsidP="005057B9">
      <w:pPr>
        <w:keepNext/>
        <w:widowControl w:val="0"/>
        <w:autoSpaceDE w:val="0"/>
        <w:autoSpaceDN w:val="0"/>
        <w:adjustRightInd w:val="0"/>
        <w:spacing w:line="240" w:lineRule="auto"/>
        <w:jc w:val="left"/>
        <w:rPr>
          <w:rFonts w:ascii="Times New Roman" w:hAnsi="Times New Roman" w:cs="Times New Roman"/>
          <w:b/>
          <w:sz w:val="24"/>
          <w:szCs w:val="24"/>
          <w:lang w:val="en-US"/>
        </w:rPr>
      </w:pPr>
      <w:r w:rsidRPr="009E009E">
        <w:rPr>
          <w:rFonts w:ascii="Times New Roman" w:hAnsi="Times New Roman" w:cs="Times New Roman"/>
          <w:b/>
          <w:sz w:val="24"/>
          <w:szCs w:val="24"/>
          <w:lang w:val="en-US"/>
        </w:rPr>
        <w:lastRenderedPageBreak/>
        <w:t xml:space="preserve">Table 2 </w:t>
      </w:r>
      <w:r w:rsidRPr="009E009E">
        <w:rPr>
          <w:rFonts w:ascii="Times New Roman" w:hAnsi="Times New Roman"/>
          <w:sz w:val="24"/>
          <w:lang w:val="en-US"/>
        </w:rPr>
        <w:t>Summary statistics</w:t>
      </w:r>
    </w:p>
    <w:tbl>
      <w:tblPr>
        <w:tblStyle w:val="Tabel-Gitter"/>
        <w:tblW w:w="385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1077"/>
        <w:gridCol w:w="1182"/>
        <w:gridCol w:w="1177"/>
      </w:tblGrid>
      <w:tr w:rsidR="008F20FF" w:rsidRPr="009E009E" w14:paraId="1420CA83" w14:textId="77777777" w:rsidTr="008F65BE">
        <w:trPr>
          <w:trHeight w:val="349"/>
        </w:trPr>
        <w:tc>
          <w:tcPr>
            <w:tcW w:w="2533" w:type="pct"/>
            <w:tcBorders>
              <w:top w:val="single" w:sz="4" w:space="0" w:color="auto"/>
              <w:bottom w:val="single" w:sz="4" w:space="0" w:color="auto"/>
            </w:tcBorders>
          </w:tcPr>
          <w:p w14:paraId="06144EE6" w14:textId="77777777" w:rsidR="008F20FF" w:rsidRPr="009E009E" w:rsidRDefault="008F20FF" w:rsidP="005057B9">
            <w:pPr>
              <w:keepNext/>
              <w:widowControl w:val="0"/>
              <w:autoSpaceDE w:val="0"/>
              <w:autoSpaceDN w:val="0"/>
              <w:adjustRightInd w:val="0"/>
              <w:rPr>
                <w:rFonts w:ascii="Times New Roman" w:hAnsi="Times New Roman" w:cs="Times New Roman"/>
                <w:b/>
                <w:sz w:val="24"/>
                <w:szCs w:val="24"/>
                <w:lang w:val="en-US"/>
              </w:rPr>
            </w:pPr>
            <w:r w:rsidRPr="009E009E">
              <w:rPr>
                <w:rFonts w:ascii="Times New Roman" w:hAnsi="Times New Roman" w:cs="Times New Roman"/>
                <w:b/>
                <w:sz w:val="24"/>
                <w:szCs w:val="24"/>
                <w:lang w:val="en-US"/>
              </w:rPr>
              <w:t>Variable</w:t>
            </w:r>
          </w:p>
        </w:tc>
        <w:tc>
          <w:tcPr>
            <w:tcW w:w="773" w:type="pct"/>
            <w:tcBorders>
              <w:top w:val="single" w:sz="4" w:space="0" w:color="auto"/>
              <w:bottom w:val="single" w:sz="4" w:space="0" w:color="auto"/>
            </w:tcBorders>
          </w:tcPr>
          <w:p w14:paraId="54238A8C" w14:textId="45983C13" w:rsidR="008F20FF" w:rsidRPr="009E009E" w:rsidRDefault="008F20FF" w:rsidP="005057B9">
            <w:pPr>
              <w:keepNext/>
              <w:widowControl w:val="0"/>
              <w:autoSpaceDE w:val="0"/>
              <w:autoSpaceDN w:val="0"/>
              <w:adjustRightInd w:val="0"/>
              <w:rPr>
                <w:rFonts w:ascii="Times New Roman" w:hAnsi="Times New Roman" w:cs="Times New Roman"/>
                <w:b/>
                <w:sz w:val="24"/>
                <w:szCs w:val="24"/>
                <w:lang w:val="en-US"/>
              </w:rPr>
            </w:pPr>
            <w:r w:rsidRPr="009E009E">
              <w:rPr>
                <w:rFonts w:ascii="Times New Roman" w:hAnsi="Times New Roman" w:cs="Times New Roman"/>
                <w:b/>
                <w:sz w:val="24"/>
                <w:szCs w:val="24"/>
                <w:lang w:val="en-US"/>
              </w:rPr>
              <w:t>Obs</w:t>
            </w:r>
            <w:r w:rsidR="00844A08" w:rsidRPr="009E009E">
              <w:rPr>
                <w:rFonts w:ascii="Times New Roman" w:hAnsi="Times New Roman" w:cs="Times New Roman"/>
                <w:b/>
                <w:sz w:val="24"/>
                <w:szCs w:val="24"/>
                <w:lang w:val="en-US"/>
              </w:rPr>
              <w:t>.</w:t>
            </w:r>
          </w:p>
        </w:tc>
        <w:tc>
          <w:tcPr>
            <w:tcW w:w="849" w:type="pct"/>
            <w:tcBorders>
              <w:top w:val="single" w:sz="4" w:space="0" w:color="auto"/>
              <w:bottom w:val="single" w:sz="4" w:space="0" w:color="auto"/>
            </w:tcBorders>
          </w:tcPr>
          <w:p w14:paraId="7286F127" w14:textId="77777777" w:rsidR="008F20FF" w:rsidRPr="009E009E" w:rsidRDefault="008F20FF" w:rsidP="005057B9">
            <w:pPr>
              <w:keepNext/>
              <w:widowControl w:val="0"/>
              <w:autoSpaceDE w:val="0"/>
              <w:autoSpaceDN w:val="0"/>
              <w:adjustRightInd w:val="0"/>
              <w:rPr>
                <w:rFonts w:ascii="Times New Roman" w:hAnsi="Times New Roman" w:cs="Times New Roman"/>
                <w:b/>
                <w:sz w:val="24"/>
                <w:szCs w:val="24"/>
                <w:lang w:val="en-US"/>
              </w:rPr>
            </w:pPr>
            <w:r w:rsidRPr="009E009E">
              <w:rPr>
                <w:rFonts w:ascii="Times New Roman" w:hAnsi="Times New Roman" w:cs="Times New Roman"/>
                <w:b/>
                <w:sz w:val="24"/>
                <w:szCs w:val="24"/>
                <w:lang w:val="en-US"/>
              </w:rPr>
              <w:t>Mean</w:t>
            </w:r>
          </w:p>
        </w:tc>
        <w:tc>
          <w:tcPr>
            <w:tcW w:w="845" w:type="pct"/>
            <w:tcBorders>
              <w:top w:val="single" w:sz="4" w:space="0" w:color="auto"/>
              <w:bottom w:val="single" w:sz="4" w:space="0" w:color="auto"/>
            </w:tcBorders>
          </w:tcPr>
          <w:p w14:paraId="3DDE4C45" w14:textId="05C7AEA7" w:rsidR="008F20FF" w:rsidRPr="009E009E" w:rsidRDefault="008F20FF" w:rsidP="005057B9">
            <w:pPr>
              <w:keepNext/>
              <w:widowControl w:val="0"/>
              <w:autoSpaceDE w:val="0"/>
              <w:autoSpaceDN w:val="0"/>
              <w:adjustRightInd w:val="0"/>
              <w:rPr>
                <w:rFonts w:ascii="Times New Roman" w:hAnsi="Times New Roman" w:cs="Times New Roman"/>
                <w:b/>
                <w:sz w:val="24"/>
                <w:szCs w:val="24"/>
                <w:lang w:val="en-US"/>
              </w:rPr>
            </w:pPr>
            <w:r w:rsidRPr="009E009E">
              <w:rPr>
                <w:rFonts w:ascii="Times New Roman" w:hAnsi="Times New Roman" w:cs="Times New Roman"/>
                <w:b/>
                <w:sz w:val="24"/>
                <w:szCs w:val="24"/>
                <w:lang w:val="en-US"/>
              </w:rPr>
              <w:t>St</w:t>
            </w:r>
            <w:r w:rsidR="00844A08" w:rsidRPr="009E009E">
              <w:rPr>
                <w:rFonts w:ascii="Times New Roman" w:hAnsi="Times New Roman" w:cs="Times New Roman"/>
                <w:b/>
                <w:sz w:val="24"/>
                <w:szCs w:val="24"/>
                <w:lang w:val="en-US"/>
              </w:rPr>
              <w:t xml:space="preserve">. </w:t>
            </w:r>
            <w:r w:rsidRPr="009E009E">
              <w:rPr>
                <w:rFonts w:ascii="Times New Roman" w:hAnsi="Times New Roman" w:cs="Times New Roman"/>
                <w:b/>
                <w:sz w:val="24"/>
                <w:szCs w:val="24"/>
                <w:lang w:val="en-US"/>
              </w:rPr>
              <w:t>d.</w:t>
            </w:r>
          </w:p>
        </w:tc>
      </w:tr>
      <w:tr w:rsidR="008F20FF" w:rsidRPr="009E009E" w14:paraId="371BAAC8" w14:textId="77777777" w:rsidTr="008F65BE">
        <w:trPr>
          <w:trHeight w:val="418"/>
        </w:trPr>
        <w:tc>
          <w:tcPr>
            <w:tcW w:w="2533" w:type="pct"/>
            <w:tcBorders>
              <w:top w:val="single" w:sz="4" w:space="0" w:color="auto"/>
            </w:tcBorders>
          </w:tcPr>
          <w:p w14:paraId="4905B617" w14:textId="58840007" w:rsidR="008F20FF" w:rsidRPr="009E009E" w:rsidRDefault="008F20FF" w:rsidP="005057B9">
            <w:pPr>
              <w:keepNext/>
              <w:widowControl w:val="0"/>
              <w:autoSpaceDE w:val="0"/>
              <w:autoSpaceDN w:val="0"/>
              <w:adjustRightInd w:val="0"/>
              <w:rPr>
                <w:rFonts w:ascii="Times New Roman" w:hAnsi="Times New Roman" w:cs="Times New Roman"/>
                <w:bCs/>
                <w:sz w:val="24"/>
                <w:szCs w:val="24"/>
                <w:lang w:val="en-US"/>
              </w:rPr>
            </w:pPr>
            <w:r w:rsidRPr="009E009E">
              <w:rPr>
                <w:rFonts w:ascii="Times New Roman" w:hAnsi="Times New Roman" w:cs="Times New Roman"/>
                <w:bCs/>
                <w:sz w:val="24"/>
                <w:szCs w:val="24"/>
                <w:lang w:val="en-US"/>
              </w:rPr>
              <w:t>Polic</w:t>
            </w:r>
            <w:r w:rsidR="00177393" w:rsidRPr="009E009E">
              <w:rPr>
                <w:rFonts w:ascii="Times New Roman" w:hAnsi="Times New Roman" w:cs="Times New Roman"/>
                <w:bCs/>
                <w:sz w:val="24"/>
                <w:szCs w:val="24"/>
                <w:lang w:val="en-US"/>
              </w:rPr>
              <w:t>y</w:t>
            </w:r>
            <w:r w:rsidRPr="009E009E">
              <w:rPr>
                <w:rFonts w:ascii="Times New Roman" w:hAnsi="Times New Roman" w:cs="Times New Roman"/>
                <w:bCs/>
                <w:sz w:val="24"/>
                <w:szCs w:val="24"/>
                <w:lang w:val="en-US"/>
              </w:rPr>
              <w:t xml:space="preserve"> agenda</w:t>
            </w:r>
          </w:p>
        </w:tc>
        <w:tc>
          <w:tcPr>
            <w:tcW w:w="773" w:type="pct"/>
            <w:tcBorders>
              <w:top w:val="single" w:sz="4" w:space="0" w:color="auto"/>
            </w:tcBorders>
          </w:tcPr>
          <w:p w14:paraId="7B277A87" w14:textId="77777777" w:rsidR="008F20FF" w:rsidRPr="009E009E" w:rsidRDefault="008F20FF" w:rsidP="005057B9">
            <w:pPr>
              <w:keepNext/>
              <w:widowControl w:val="0"/>
              <w:autoSpaceDE w:val="0"/>
              <w:autoSpaceDN w:val="0"/>
              <w:adjustRightInd w:val="0"/>
              <w:rPr>
                <w:rFonts w:ascii="Times New Roman" w:hAnsi="Times New Roman" w:cs="Times New Roman"/>
                <w:bCs/>
                <w:sz w:val="24"/>
                <w:szCs w:val="24"/>
                <w:lang w:val="en-US"/>
              </w:rPr>
            </w:pPr>
            <w:r w:rsidRPr="009E009E">
              <w:rPr>
                <w:rFonts w:ascii="Times New Roman" w:hAnsi="Times New Roman" w:cs="Times New Roman"/>
                <w:bCs/>
                <w:sz w:val="24"/>
                <w:szCs w:val="24"/>
                <w:lang w:val="en-US"/>
              </w:rPr>
              <w:t>3004</w:t>
            </w:r>
          </w:p>
        </w:tc>
        <w:tc>
          <w:tcPr>
            <w:tcW w:w="849" w:type="pct"/>
            <w:tcBorders>
              <w:top w:val="single" w:sz="4" w:space="0" w:color="auto"/>
            </w:tcBorders>
          </w:tcPr>
          <w:p w14:paraId="349475A5" w14:textId="77777777" w:rsidR="008F20FF" w:rsidRPr="009E009E" w:rsidRDefault="008F20FF" w:rsidP="005057B9">
            <w:pPr>
              <w:keepNext/>
              <w:widowControl w:val="0"/>
              <w:autoSpaceDE w:val="0"/>
              <w:autoSpaceDN w:val="0"/>
              <w:adjustRightInd w:val="0"/>
              <w:rPr>
                <w:rFonts w:ascii="Times New Roman" w:hAnsi="Times New Roman" w:cs="Times New Roman"/>
                <w:bCs/>
                <w:sz w:val="24"/>
                <w:szCs w:val="24"/>
                <w:lang w:val="en-US"/>
              </w:rPr>
            </w:pPr>
            <w:r w:rsidRPr="009E009E">
              <w:rPr>
                <w:rFonts w:ascii="Times New Roman" w:hAnsi="Times New Roman" w:cs="Times New Roman"/>
                <w:bCs/>
                <w:sz w:val="24"/>
                <w:szCs w:val="24"/>
                <w:lang w:val="en-US"/>
              </w:rPr>
              <w:t>1.88</w:t>
            </w:r>
          </w:p>
        </w:tc>
        <w:tc>
          <w:tcPr>
            <w:tcW w:w="845" w:type="pct"/>
            <w:tcBorders>
              <w:top w:val="single" w:sz="4" w:space="0" w:color="auto"/>
            </w:tcBorders>
          </w:tcPr>
          <w:p w14:paraId="3E72044C" w14:textId="77777777" w:rsidR="008F20FF" w:rsidRPr="009E009E" w:rsidRDefault="008F20FF" w:rsidP="005057B9">
            <w:pPr>
              <w:keepNext/>
              <w:widowControl w:val="0"/>
              <w:autoSpaceDE w:val="0"/>
              <w:autoSpaceDN w:val="0"/>
              <w:adjustRightInd w:val="0"/>
              <w:rPr>
                <w:rFonts w:ascii="Times New Roman" w:hAnsi="Times New Roman" w:cs="Times New Roman"/>
                <w:bCs/>
                <w:sz w:val="24"/>
                <w:szCs w:val="24"/>
                <w:lang w:val="en-US"/>
              </w:rPr>
            </w:pPr>
            <w:r w:rsidRPr="009E009E">
              <w:rPr>
                <w:rFonts w:ascii="Times New Roman" w:hAnsi="Times New Roman" w:cs="Times New Roman"/>
                <w:bCs/>
                <w:sz w:val="24"/>
                <w:szCs w:val="24"/>
                <w:lang w:val="en-US"/>
              </w:rPr>
              <w:t>2.51</w:t>
            </w:r>
          </w:p>
        </w:tc>
      </w:tr>
      <w:tr w:rsidR="008F65BE" w:rsidRPr="009E009E" w14:paraId="5BEC6DCB" w14:textId="77777777" w:rsidTr="008F65BE">
        <w:trPr>
          <w:trHeight w:val="418"/>
        </w:trPr>
        <w:tc>
          <w:tcPr>
            <w:tcW w:w="2533" w:type="pct"/>
          </w:tcPr>
          <w:p w14:paraId="3B7385F6" w14:textId="62439D22" w:rsidR="008F65BE" w:rsidRPr="009E009E" w:rsidRDefault="008F65BE" w:rsidP="008F65BE">
            <w:pPr>
              <w:keepNext/>
              <w:widowControl w:val="0"/>
              <w:autoSpaceDE w:val="0"/>
              <w:autoSpaceDN w:val="0"/>
              <w:adjustRightInd w:val="0"/>
              <w:rPr>
                <w:rFonts w:ascii="Times New Roman" w:hAnsi="Times New Roman" w:cs="Times New Roman"/>
                <w:bCs/>
                <w:sz w:val="24"/>
                <w:szCs w:val="24"/>
                <w:lang w:val="en-US"/>
              </w:rPr>
            </w:pPr>
            <w:r w:rsidRPr="009E009E">
              <w:rPr>
                <w:rFonts w:ascii="Times New Roman" w:hAnsi="Times New Roman" w:cs="Times New Roman"/>
                <w:bCs/>
                <w:sz w:val="24"/>
                <w:szCs w:val="24"/>
                <w:lang w:val="en-US"/>
              </w:rPr>
              <w:sym w:font="Symbol" w:char="F044"/>
            </w:r>
            <w:r w:rsidRPr="009E009E">
              <w:rPr>
                <w:rFonts w:ascii="Times New Roman" w:hAnsi="Times New Roman" w:cs="Times New Roman"/>
                <w:bCs/>
                <w:sz w:val="24"/>
                <w:szCs w:val="24"/>
                <w:lang w:val="en-US"/>
              </w:rPr>
              <w:t xml:space="preserve"> Indicator </w:t>
            </w:r>
          </w:p>
        </w:tc>
        <w:tc>
          <w:tcPr>
            <w:tcW w:w="773" w:type="pct"/>
          </w:tcPr>
          <w:p w14:paraId="59E6F6E6" w14:textId="56F019FC" w:rsidR="008F65BE" w:rsidRPr="009E009E" w:rsidRDefault="008F65BE" w:rsidP="008F65BE">
            <w:pPr>
              <w:keepNext/>
              <w:widowControl w:val="0"/>
              <w:autoSpaceDE w:val="0"/>
              <w:autoSpaceDN w:val="0"/>
              <w:adjustRightInd w:val="0"/>
              <w:rPr>
                <w:rFonts w:ascii="Times New Roman" w:hAnsi="Times New Roman" w:cs="Times New Roman"/>
                <w:bCs/>
                <w:sz w:val="24"/>
                <w:szCs w:val="24"/>
                <w:lang w:val="en-US"/>
              </w:rPr>
            </w:pPr>
            <w:r w:rsidRPr="009E009E">
              <w:rPr>
                <w:rFonts w:ascii="Times New Roman" w:hAnsi="Times New Roman" w:cs="Times New Roman"/>
                <w:bCs/>
                <w:sz w:val="24"/>
                <w:szCs w:val="24"/>
                <w:lang w:val="en-US"/>
              </w:rPr>
              <w:t>3004</w:t>
            </w:r>
          </w:p>
        </w:tc>
        <w:tc>
          <w:tcPr>
            <w:tcW w:w="849" w:type="pct"/>
          </w:tcPr>
          <w:p w14:paraId="0C9AA8CE" w14:textId="5421C352" w:rsidR="008F65BE" w:rsidRPr="009E009E" w:rsidRDefault="008F65BE" w:rsidP="008F65BE">
            <w:pPr>
              <w:keepNext/>
              <w:widowControl w:val="0"/>
              <w:autoSpaceDE w:val="0"/>
              <w:autoSpaceDN w:val="0"/>
              <w:adjustRightInd w:val="0"/>
              <w:rPr>
                <w:rFonts w:ascii="Times New Roman" w:hAnsi="Times New Roman" w:cs="Times New Roman"/>
                <w:bCs/>
                <w:sz w:val="24"/>
                <w:szCs w:val="24"/>
                <w:lang w:val="en-US"/>
              </w:rPr>
            </w:pPr>
            <w:r w:rsidRPr="009E009E">
              <w:rPr>
                <w:rFonts w:ascii="Times New Roman" w:hAnsi="Times New Roman" w:cs="Times New Roman"/>
                <w:bCs/>
                <w:sz w:val="24"/>
                <w:szCs w:val="24"/>
                <w:lang w:val="en-US"/>
              </w:rPr>
              <w:t>0.00</w:t>
            </w:r>
          </w:p>
        </w:tc>
        <w:tc>
          <w:tcPr>
            <w:tcW w:w="845" w:type="pct"/>
          </w:tcPr>
          <w:p w14:paraId="244A92BF" w14:textId="2E4EF469" w:rsidR="008F65BE" w:rsidRPr="009E009E" w:rsidRDefault="008F65BE" w:rsidP="008F65BE">
            <w:pPr>
              <w:keepNext/>
              <w:widowControl w:val="0"/>
              <w:autoSpaceDE w:val="0"/>
              <w:autoSpaceDN w:val="0"/>
              <w:adjustRightInd w:val="0"/>
              <w:rPr>
                <w:rFonts w:ascii="Times New Roman" w:hAnsi="Times New Roman" w:cs="Times New Roman"/>
                <w:bCs/>
                <w:sz w:val="24"/>
                <w:szCs w:val="24"/>
                <w:lang w:val="en-US"/>
              </w:rPr>
            </w:pPr>
            <w:r w:rsidRPr="009E009E">
              <w:rPr>
                <w:rFonts w:ascii="Times New Roman" w:hAnsi="Times New Roman" w:cs="Times New Roman"/>
                <w:bCs/>
                <w:sz w:val="24"/>
                <w:szCs w:val="24"/>
                <w:lang w:val="en-US"/>
              </w:rPr>
              <w:t>1.61</w:t>
            </w:r>
          </w:p>
        </w:tc>
      </w:tr>
      <w:tr w:rsidR="008F65BE" w:rsidRPr="009E009E" w14:paraId="30E30A33" w14:textId="77777777" w:rsidTr="008F65BE">
        <w:trPr>
          <w:trHeight w:val="434"/>
        </w:trPr>
        <w:tc>
          <w:tcPr>
            <w:tcW w:w="2533" w:type="pct"/>
          </w:tcPr>
          <w:p w14:paraId="183CFEBB" w14:textId="7DCE86D1" w:rsidR="008F65BE" w:rsidRPr="009E009E" w:rsidRDefault="008F65BE" w:rsidP="008F65BE">
            <w:pPr>
              <w:keepNext/>
              <w:widowControl w:val="0"/>
              <w:autoSpaceDE w:val="0"/>
              <w:autoSpaceDN w:val="0"/>
              <w:adjustRightInd w:val="0"/>
              <w:rPr>
                <w:rFonts w:ascii="Times New Roman" w:hAnsi="Times New Roman" w:cs="Times New Roman"/>
                <w:bCs/>
                <w:sz w:val="24"/>
                <w:szCs w:val="24"/>
                <w:lang w:val="en-US"/>
              </w:rPr>
            </w:pPr>
            <w:r w:rsidRPr="009E009E">
              <w:rPr>
                <w:rFonts w:ascii="Times New Roman" w:hAnsi="Times New Roman" w:cs="Times New Roman"/>
                <w:bCs/>
                <w:sz w:val="24"/>
                <w:szCs w:val="24"/>
                <w:lang w:val="en-US"/>
              </w:rPr>
              <w:t>Indicator</w:t>
            </w:r>
            <w:r w:rsidRPr="009E009E">
              <w:rPr>
                <w:rFonts w:ascii="Times New Roman" w:hAnsi="Times New Roman" w:cs="Times New Roman"/>
                <w:bCs/>
                <w:sz w:val="24"/>
                <w:szCs w:val="24"/>
                <w:vertAlign w:val="subscript"/>
                <w:lang w:val="en-US"/>
              </w:rPr>
              <w:t>t-1</w:t>
            </w:r>
          </w:p>
        </w:tc>
        <w:tc>
          <w:tcPr>
            <w:tcW w:w="773" w:type="pct"/>
          </w:tcPr>
          <w:p w14:paraId="77051AAE" w14:textId="77170525" w:rsidR="008F65BE" w:rsidRPr="009E009E" w:rsidRDefault="008F65BE" w:rsidP="008F65BE">
            <w:pPr>
              <w:keepNext/>
              <w:widowControl w:val="0"/>
              <w:autoSpaceDE w:val="0"/>
              <w:autoSpaceDN w:val="0"/>
              <w:adjustRightInd w:val="0"/>
              <w:rPr>
                <w:rFonts w:ascii="Times New Roman" w:hAnsi="Times New Roman" w:cs="Times New Roman"/>
                <w:bCs/>
                <w:sz w:val="24"/>
                <w:szCs w:val="24"/>
                <w:lang w:val="en-US"/>
              </w:rPr>
            </w:pPr>
            <w:r w:rsidRPr="009E009E">
              <w:rPr>
                <w:rFonts w:ascii="Times New Roman" w:hAnsi="Times New Roman" w:cs="Times New Roman"/>
                <w:bCs/>
                <w:sz w:val="24"/>
                <w:szCs w:val="24"/>
                <w:lang w:val="en-US"/>
              </w:rPr>
              <w:t>3004</w:t>
            </w:r>
          </w:p>
        </w:tc>
        <w:tc>
          <w:tcPr>
            <w:tcW w:w="849" w:type="pct"/>
          </w:tcPr>
          <w:p w14:paraId="19DD81BF" w14:textId="492D5B25" w:rsidR="008F65BE" w:rsidRPr="009E009E" w:rsidRDefault="008F65BE" w:rsidP="008F65BE">
            <w:pPr>
              <w:keepNext/>
              <w:widowControl w:val="0"/>
              <w:autoSpaceDE w:val="0"/>
              <w:autoSpaceDN w:val="0"/>
              <w:adjustRightInd w:val="0"/>
              <w:rPr>
                <w:rFonts w:ascii="Times New Roman" w:hAnsi="Times New Roman" w:cs="Times New Roman"/>
                <w:bCs/>
                <w:sz w:val="24"/>
                <w:szCs w:val="24"/>
                <w:lang w:val="en-US"/>
              </w:rPr>
            </w:pPr>
            <w:r w:rsidRPr="009E009E">
              <w:rPr>
                <w:rFonts w:ascii="Times New Roman" w:hAnsi="Times New Roman" w:cs="Times New Roman"/>
                <w:bCs/>
                <w:sz w:val="24"/>
                <w:szCs w:val="24"/>
                <w:lang w:val="en-US"/>
              </w:rPr>
              <w:t>1.87</w:t>
            </w:r>
          </w:p>
        </w:tc>
        <w:tc>
          <w:tcPr>
            <w:tcW w:w="845" w:type="pct"/>
          </w:tcPr>
          <w:p w14:paraId="61C72BAA" w14:textId="6C0E7A46" w:rsidR="008F65BE" w:rsidRPr="009E009E" w:rsidRDefault="008F65BE" w:rsidP="008F65BE">
            <w:pPr>
              <w:keepNext/>
              <w:widowControl w:val="0"/>
              <w:autoSpaceDE w:val="0"/>
              <w:autoSpaceDN w:val="0"/>
              <w:adjustRightInd w:val="0"/>
              <w:rPr>
                <w:rFonts w:ascii="Times New Roman" w:hAnsi="Times New Roman" w:cs="Times New Roman"/>
                <w:bCs/>
                <w:sz w:val="24"/>
                <w:szCs w:val="24"/>
                <w:lang w:val="en-US"/>
              </w:rPr>
            </w:pPr>
            <w:r w:rsidRPr="009E009E">
              <w:rPr>
                <w:rFonts w:ascii="Times New Roman" w:hAnsi="Times New Roman" w:cs="Times New Roman"/>
                <w:bCs/>
                <w:sz w:val="24"/>
                <w:szCs w:val="24"/>
                <w:lang w:val="en-US"/>
              </w:rPr>
              <w:t>2.54</w:t>
            </w:r>
          </w:p>
        </w:tc>
      </w:tr>
      <w:tr w:rsidR="008F65BE" w:rsidRPr="009E009E" w14:paraId="1C741C0D" w14:textId="77777777" w:rsidTr="008F65BE">
        <w:trPr>
          <w:trHeight w:val="418"/>
        </w:trPr>
        <w:tc>
          <w:tcPr>
            <w:tcW w:w="2533" w:type="pct"/>
          </w:tcPr>
          <w:p w14:paraId="110B2085" w14:textId="77777777" w:rsidR="008F65BE" w:rsidRPr="009E009E" w:rsidRDefault="008F65BE" w:rsidP="008F65BE">
            <w:pPr>
              <w:keepNext/>
              <w:widowControl w:val="0"/>
              <w:autoSpaceDE w:val="0"/>
              <w:autoSpaceDN w:val="0"/>
              <w:adjustRightInd w:val="0"/>
              <w:rPr>
                <w:rFonts w:ascii="Times New Roman" w:hAnsi="Times New Roman" w:cs="Times New Roman"/>
                <w:bCs/>
                <w:sz w:val="24"/>
                <w:szCs w:val="24"/>
                <w:lang w:val="en-US"/>
              </w:rPr>
            </w:pPr>
            <w:r w:rsidRPr="009E009E">
              <w:rPr>
                <w:rFonts w:ascii="Times New Roman" w:hAnsi="Times New Roman" w:cs="Times New Roman"/>
                <w:bCs/>
                <w:sz w:val="24"/>
                <w:szCs w:val="24"/>
                <w:lang w:val="en-US"/>
              </w:rPr>
              <w:t>Single-party government</w:t>
            </w:r>
            <w:r w:rsidRPr="009E009E">
              <w:rPr>
                <w:rFonts w:ascii="Times New Roman" w:hAnsi="Times New Roman" w:cs="Times New Roman"/>
                <w:bCs/>
                <w:sz w:val="24"/>
                <w:szCs w:val="24"/>
                <w:vertAlign w:val="subscript"/>
                <w:lang w:val="en-US"/>
              </w:rPr>
              <w:t>t-1</w:t>
            </w:r>
          </w:p>
        </w:tc>
        <w:tc>
          <w:tcPr>
            <w:tcW w:w="773" w:type="pct"/>
          </w:tcPr>
          <w:p w14:paraId="72EB478F" w14:textId="77777777" w:rsidR="008F65BE" w:rsidRPr="009E009E" w:rsidRDefault="008F65BE" w:rsidP="008F65BE">
            <w:pPr>
              <w:keepNext/>
              <w:widowControl w:val="0"/>
              <w:autoSpaceDE w:val="0"/>
              <w:autoSpaceDN w:val="0"/>
              <w:adjustRightInd w:val="0"/>
              <w:rPr>
                <w:rFonts w:ascii="Times New Roman" w:hAnsi="Times New Roman" w:cs="Times New Roman"/>
                <w:bCs/>
                <w:sz w:val="24"/>
                <w:szCs w:val="24"/>
                <w:lang w:val="en-US"/>
              </w:rPr>
            </w:pPr>
            <w:r w:rsidRPr="009E009E">
              <w:rPr>
                <w:rFonts w:ascii="Times New Roman" w:hAnsi="Times New Roman" w:cs="Times New Roman"/>
                <w:bCs/>
                <w:sz w:val="24"/>
                <w:szCs w:val="24"/>
                <w:lang w:val="en-US"/>
              </w:rPr>
              <w:t>3004</w:t>
            </w:r>
          </w:p>
        </w:tc>
        <w:tc>
          <w:tcPr>
            <w:tcW w:w="849" w:type="pct"/>
          </w:tcPr>
          <w:p w14:paraId="47253076" w14:textId="77777777" w:rsidR="008F65BE" w:rsidRPr="009E009E" w:rsidRDefault="008F65BE" w:rsidP="008F65BE">
            <w:pPr>
              <w:keepNext/>
              <w:widowControl w:val="0"/>
              <w:autoSpaceDE w:val="0"/>
              <w:autoSpaceDN w:val="0"/>
              <w:adjustRightInd w:val="0"/>
              <w:rPr>
                <w:rFonts w:ascii="Times New Roman" w:hAnsi="Times New Roman" w:cs="Times New Roman"/>
                <w:bCs/>
                <w:sz w:val="24"/>
                <w:szCs w:val="24"/>
                <w:lang w:val="en-US"/>
              </w:rPr>
            </w:pPr>
            <w:r w:rsidRPr="009E009E">
              <w:rPr>
                <w:rFonts w:ascii="Times New Roman" w:hAnsi="Times New Roman" w:cs="Times New Roman"/>
                <w:bCs/>
                <w:sz w:val="24"/>
                <w:szCs w:val="24"/>
                <w:lang w:val="en-US"/>
              </w:rPr>
              <w:t>0.14</w:t>
            </w:r>
          </w:p>
        </w:tc>
        <w:tc>
          <w:tcPr>
            <w:tcW w:w="845" w:type="pct"/>
          </w:tcPr>
          <w:p w14:paraId="78C0EDEA" w14:textId="77777777" w:rsidR="008F65BE" w:rsidRPr="009E009E" w:rsidRDefault="008F65BE" w:rsidP="008F65BE">
            <w:pPr>
              <w:keepNext/>
              <w:widowControl w:val="0"/>
              <w:autoSpaceDE w:val="0"/>
              <w:autoSpaceDN w:val="0"/>
              <w:adjustRightInd w:val="0"/>
              <w:rPr>
                <w:rFonts w:ascii="Times New Roman" w:hAnsi="Times New Roman" w:cs="Times New Roman"/>
                <w:bCs/>
                <w:sz w:val="24"/>
                <w:szCs w:val="24"/>
                <w:lang w:val="en-US"/>
              </w:rPr>
            </w:pPr>
            <w:r w:rsidRPr="009E009E">
              <w:rPr>
                <w:rFonts w:ascii="Times New Roman" w:hAnsi="Times New Roman" w:cs="Times New Roman"/>
                <w:bCs/>
                <w:sz w:val="24"/>
                <w:szCs w:val="24"/>
                <w:lang w:val="en-US"/>
              </w:rPr>
              <w:t>0.35</w:t>
            </w:r>
          </w:p>
        </w:tc>
      </w:tr>
      <w:tr w:rsidR="008F65BE" w:rsidRPr="009E009E" w14:paraId="045CFA6C" w14:textId="77777777" w:rsidTr="008F65BE">
        <w:trPr>
          <w:trHeight w:val="403"/>
        </w:trPr>
        <w:tc>
          <w:tcPr>
            <w:tcW w:w="2533" w:type="pct"/>
          </w:tcPr>
          <w:p w14:paraId="2D64E3E2" w14:textId="77777777" w:rsidR="008F65BE" w:rsidRPr="009E009E" w:rsidRDefault="008F65BE" w:rsidP="008F65BE">
            <w:pPr>
              <w:keepNext/>
              <w:widowControl w:val="0"/>
              <w:autoSpaceDE w:val="0"/>
              <w:autoSpaceDN w:val="0"/>
              <w:adjustRightInd w:val="0"/>
              <w:rPr>
                <w:rFonts w:ascii="Times New Roman" w:hAnsi="Times New Roman" w:cs="Times New Roman"/>
                <w:bCs/>
                <w:sz w:val="24"/>
                <w:szCs w:val="24"/>
                <w:lang w:val="en-US"/>
              </w:rPr>
            </w:pPr>
            <w:r w:rsidRPr="009E009E">
              <w:rPr>
                <w:rFonts w:ascii="Times New Roman" w:hAnsi="Times New Roman" w:cs="Times New Roman"/>
                <w:bCs/>
                <w:sz w:val="24"/>
                <w:szCs w:val="24"/>
                <w:lang w:val="en-US"/>
              </w:rPr>
              <w:t>Election year</w:t>
            </w:r>
            <w:r w:rsidRPr="009E009E">
              <w:rPr>
                <w:rFonts w:ascii="Times New Roman" w:hAnsi="Times New Roman" w:cs="Times New Roman"/>
                <w:bCs/>
                <w:sz w:val="24"/>
                <w:szCs w:val="24"/>
                <w:vertAlign w:val="subscript"/>
                <w:lang w:val="en-US"/>
              </w:rPr>
              <w:t>t-1</w:t>
            </w:r>
          </w:p>
        </w:tc>
        <w:tc>
          <w:tcPr>
            <w:tcW w:w="773" w:type="pct"/>
          </w:tcPr>
          <w:p w14:paraId="128721AE" w14:textId="77777777" w:rsidR="008F65BE" w:rsidRPr="009E009E" w:rsidRDefault="008F65BE" w:rsidP="008F65BE">
            <w:pPr>
              <w:keepNext/>
              <w:widowControl w:val="0"/>
              <w:autoSpaceDE w:val="0"/>
              <w:autoSpaceDN w:val="0"/>
              <w:adjustRightInd w:val="0"/>
              <w:rPr>
                <w:rFonts w:ascii="Times New Roman" w:hAnsi="Times New Roman" w:cs="Times New Roman"/>
                <w:bCs/>
                <w:sz w:val="24"/>
                <w:szCs w:val="24"/>
                <w:lang w:val="en-US"/>
              </w:rPr>
            </w:pPr>
            <w:r w:rsidRPr="009E009E">
              <w:rPr>
                <w:rFonts w:ascii="Times New Roman" w:hAnsi="Times New Roman" w:cs="Times New Roman"/>
                <w:bCs/>
                <w:sz w:val="24"/>
                <w:szCs w:val="24"/>
                <w:lang w:val="en-US"/>
              </w:rPr>
              <w:t>3004</w:t>
            </w:r>
          </w:p>
        </w:tc>
        <w:tc>
          <w:tcPr>
            <w:tcW w:w="849" w:type="pct"/>
          </w:tcPr>
          <w:p w14:paraId="6523DC1D" w14:textId="77777777" w:rsidR="008F65BE" w:rsidRPr="009E009E" w:rsidRDefault="008F65BE" w:rsidP="008F65BE">
            <w:pPr>
              <w:keepNext/>
              <w:widowControl w:val="0"/>
              <w:autoSpaceDE w:val="0"/>
              <w:autoSpaceDN w:val="0"/>
              <w:adjustRightInd w:val="0"/>
              <w:rPr>
                <w:rFonts w:ascii="Times New Roman" w:hAnsi="Times New Roman" w:cs="Times New Roman"/>
                <w:bCs/>
                <w:sz w:val="24"/>
                <w:szCs w:val="24"/>
                <w:lang w:val="en-US"/>
              </w:rPr>
            </w:pPr>
            <w:r w:rsidRPr="009E009E">
              <w:rPr>
                <w:rFonts w:ascii="Times New Roman" w:hAnsi="Times New Roman" w:cs="Times New Roman"/>
                <w:bCs/>
                <w:sz w:val="24"/>
                <w:szCs w:val="24"/>
                <w:lang w:val="en-US"/>
              </w:rPr>
              <w:t>0.29</w:t>
            </w:r>
          </w:p>
        </w:tc>
        <w:tc>
          <w:tcPr>
            <w:tcW w:w="845" w:type="pct"/>
          </w:tcPr>
          <w:p w14:paraId="2BC01E73" w14:textId="77777777" w:rsidR="008F65BE" w:rsidRPr="009E009E" w:rsidRDefault="008F65BE" w:rsidP="008F65BE">
            <w:pPr>
              <w:keepNext/>
              <w:widowControl w:val="0"/>
              <w:autoSpaceDE w:val="0"/>
              <w:autoSpaceDN w:val="0"/>
              <w:adjustRightInd w:val="0"/>
              <w:rPr>
                <w:rFonts w:ascii="Times New Roman" w:hAnsi="Times New Roman" w:cs="Times New Roman"/>
                <w:bCs/>
                <w:sz w:val="24"/>
                <w:szCs w:val="24"/>
                <w:lang w:val="en-US"/>
              </w:rPr>
            </w:pPr>
            <w:r w:rsidRPr="009E009E">
              <w:rPr>
                <w:rFonts w:ascii="Times New Roman" w:hAnsi="Times New Roman" w:cs="Times New Roman"/>
                <w:bCs/>
                <w:sz w:val="24"/>
                <w:szCs w:val="24"/>
                <w:lang w:val="en-US"/>
              </w:rPr>
              <w:t>0.46</w:t>
            </w:r>
          </w:p>
        </w:tc>
      </w:tr>
      <w:tr w:rsidR="008F65BE" w:rsidRPr="009E009E" w14:paraId="3B7F29AB" w14:textId="77777777" w:rsidTr="008F65BE">
        <w:trPr>
          <w:trHeight w:val="418"/>
        </w:trPr>
        <w:tc>
          <w:tcPr>
            <w:tcW w:w="2533" w:type="pct"/>
          </w:tcPr>
          <w:p w14:paraId="7DFFB023" w14:textId="77777777" w:rsidR="008F65BE" w:rsidRPr="009E009E" w:rsidRDefault="008F65BE" w:rsidP="008F65BE">
            <w:pPr>
              <w:keepNext/>
              <w:widowControl w:val="0"/>
              <w:autoSpaceDE w:val="0"/>
              <w:autoSpaceDN w:val="0"/>
              <w:adjustRightInd w:val="0"/>
              <w:rPr>
                <w:rFonts w:ascii="Times New Roman" w:hAnsi="Times New Roman" w:cs="Times New Roman"/>
                <w:bCs/>
                <w:sz w:val="24"/>
                <w:szCs w:val="24"/>
                <w:lang w:val="en-US"/>
              </w:rPr>
            </w:pPr>
            <w:r w:rsidRPr="009E009E">
              <w:rPr>
                <w:rFonts w:ascii="Times New Roman" w:hAnsi="Times New Roman" w:cs="Times New Roman"/>
                <w:bCs/>
                <w:sz w:val="24"/>
                <w:szCs w:val="24"/>
                <w:lang w:val="en-US"/>
              </w:rPr>
              <w:t>Benchmark</w:t>
            </w:r>
            <w:r w:rsidRPr="009E009E">
              <w:rPr>
                <w:rFonts w:ascii="Times New Roman" w:hAnsi="Times New Roman" w:cs="Times New Roman"/>
                <w:bCs/>
                <w:sz w:val="24"/>
                <w:szCs w:val="24"/>
                <w:vertAlign w:val="subscript"/>
                <w:lang w:val="en-US"/>
              </w:rPr>
              <w:t>t-1</w:t>
            </w:r>
          </w:p>
        </w:tc>
        <w:tc>
          <w:tcPr>
            <w:tcW w:w="773" w:type="pct"/>
          </w:tcPr>
          <w:p w14:paraId="551523AD" w14:textId="77777777" w:rsidR="008F65BE" w:rsidRPr="009E009E" w:rsidRDefault="008F65BE" w:rsidP="008F65BE">
            <w:pPr>
              <w:keepNext/>
              <w:widowControl w:val="0"/>
              <w:autoSpaceDE w:val="0"/>
              <w:autoSpaceDN w:val="0"/>
              <w:adjustRightInd w:val="0"/>
              <w:rPr>
                <w:rFonts w:ascii="Times New Roman" w:hAnsi="Times New Roman" w:cs="Times New Roman"/>
                <w:bCs/>
                <w:sz w:val="24"/>
                <w:szCs w:val="24"/>
                <w:lang w:val="en-US"/>
              </w:rPr>
            </w:pPr>
            <w:r w:rsidRPr="009E009E">
              <w:rPr>
                <w:rFonts w:ascii="Times New Roman" w:hAnsi="Times New Roman" w:cs="Times New Roman"/>
                <w:bCs/>
                <w:sz w:val="24"/>
                <w:szCs w:val="24"/>
                <w:lang w:val="en-US"/>
              </w:rPr>
              <w:t>2590</w:t>
            </w:r>
          </w:p>
        </w:tc>
        <w:tc>
          <w:tcPr>
            <w:tcW w:w="849" w:type="pct"/>
          </w:tcPr>
          <w:p w14:paraId="27069285" w14:textId="77777777" w:rsidR="008F65BE" w:rsidRPr="009E009E" w:rsidRDefault="008F65BE" w:rsidP="008F65BE">
            <w:pPr>
              <w:keepNext/>
              <w:widowControl w:val="0"/>
              <w:autoSpaceDE w:val="0"/>
              <w:autoSpaceDN w:val="0"/>
              <w:adjustRightInd w:val="0"/>
              <w:rPr>
                <w:rFonts w:ascii="Times New Roman" w:hAnsi="Times New Roman" w:cs="Times New Roman"/>
                <w:bCs/>
                <w:sz w:val="24"/>
                <w:szCs w:val="24"/>
                <w:lang w:val="en-US"/>
              </w:rPr>
            </w:pPr>
            <w:r w:rsidRPr="009E009E">
              <w:rPr>
                <w:rFonts w:ascii="Times New Roman" w:hAnsi="Times New Roman" w:cs="Times New Roman"/>
                <w:bCs/>
                <w:sz w:val="24"/>
                <w:szCs w:val="24"/>
                <w:lang w:val="en-US"/>
              </w:rPr>
              <w:t>0.00</w:t>
            </w:r>
          </w:p>
        </w:tc>
        <w:tc>
          <w:tcPr>
            <w:tcW w:w="845" w:type="pct"/>
          </w:tcPr>
          <w:p w14:paraId="422FB6A8" w14:textId="77777777" w:rsidR="008F65BE" w:rsidRPr="009E009E" w:rsidRDefault="008F65BE" w:rsidP="008F65BE">
            <w:pPr>
              <w:keepNext/>
              <w:widowControl w:val="0"/>
              <w:autoSpaceDE w:val="0"/>
              <w:autoSpaceDN w:val="0"/>
              <w:adjustRightInd w:val="0"/>
              <w:rPr>
                <w:rFonts w:ascii="Times New Roman" w:hAnsi="Times New Roman" w:cs="Times New Roman"/>
                <w:bCs/>
                <w:sz w:val="24"/>
                <w:szCs w:val="24"/>
                <w:lang w:val="en-US"/>
              </w:rPr>
            </w:pPr>
            <w:r w:rsidRPr="009E009E">
              <w:rPr>
                <w:rFonts w:ascii="Times New Roman" w:hAnsi="Times New Roman" w:cs="Times New Roman"/>
                <w:bCs/>
                <w:sz w:val="24"/>
                <w:szCs w:val="24"/>
                <w:lang w:val="en-US"/>
              </w:rPr>
              <w:t>0.18</w:t>
            </w:r>
          </w:p>
        </w:tc>
      </w:tr>
      <w:tr w:rsidR="008F65BE" w:rsidRPr="009E009E" w14:paraId="1947958B" w14:textId="77777777" w:rsidTr="008F65BE">
        <w:trPr>
          <w:trHeight w:val="434"/>
        </w:trPr>
        <w:tc>
          <w:tcPr>
            <w:tcW w:w="2533" w:type="pct"/>
          </w:tcPr>
          <w:p w14:paraId="186E4869" w14:textId="77777777" w:rsidR="008F65BE" w:rsidRPr="009E009E" w:rsidRDefault="008F65BE" w:rsidP="008F65BE">
            <w:pPr>
              <w:keepNext/>
              <w:widowControl w:val="0"/>
              <w:autoSpaceDE w:val="0"/>
              <w:autoSpaceDN w:val="0"/>
              <w:adjustRightInd w:val="0"/>
              <w:rPr>
                <w:rFonts w:ascii="Times New Roman" w:hAnsi="Times New Roman" w:cs="Times New Roman"/>
                <w:bCs/>
                <w:sz w:val="24"/>
                <w:szCs w:val="24"/>
                <w:lang w:val="en-US"/>
              </w:rPr>
            </w:pPr>
            <w:r w:rsidRPr="009E009E">
              <w:rPr>
                <w:rFonts w:ascii="Times New Roman" w:hAnsi="Times New Roman" w:cs="Times New Roman"/>
                <w:bCs/>
                <w:sz w:val="24"/>
                <w:szCs w:val="24"/>
                <w:lang w:val="en-US"/>
              </w:rPr>
              <w:sym w:font="Symbol" w:char="F044"/>
            </w:r>
            <w:r w:rsidRPr="009E009E">
              <w:rPr>
                <w:rFonts w:ascii="Times New Roman" w:hAnsi="Times New Roman" w:cs="Times New Roman"/>
                <w:bCs/>
                <w:sz w:val="24"/>
                <w:szCs w:val="24"/>
                <w:lang w:val="en-US"/>
              </w:rPr>
              <w:t xml:space="preserve"> Benchmark</w:t>
            </w:r>
          </w:p>
        </w:tc>
        <w:tc>
          <w:tcPr>
            <w:tcW w:w="773" w:type="pct"/>
          </w:tcPr>
          <w:p w14:paraId="59DC9BF7" w14:textId="77777777" w:rsidR="008F65BE" w:rsidRPr="009E009E" w:rsidRDefault="008F65BE" w:rsidP="008F65BE">
            <w:pPr>
              <w:keepNext/>
              <w:widowControl w:val="0"/>
              <w:autoSpaceDE w:val="0"/>
              <w:autoSpaceDN w:val="0"/>
              <w:adjustRightInd w:val="0"/>
              <w:rPr>
                <w:rFonts w:ascii="Times New Roman" w:hAnsi="Times New Roman" w:cs="Times New Roman"/>
                <w:bCs/>
                <w:sz w:val="24"/>
                <w:szCs w:val="24"/>
                <w:lang w:val="en-US"/>
              </w:rPr>
            </w:pPr>
            <w:r w:rsidRPr="009E009E">
              <w:rPr>
                <w:rFonts w:ascii="Times New Roman" w:hAnsi="Times New Roman" w:cs="Times New Roman"/>
                <w:bCs/>
                <w:sz w:val="24"/>
                <w:szCs w:val="24"/>
                <w:lang w:val="en-US"/>
              </w:rPr>
              <w:t>2590</w:t>
            </w:r>
          </w:p>
        </w:tc>
        <w:tc>
          <w:tcPr>
            <w:tcW w:w="849" w:type="pct"/>
          </w:tcPr>
          <w:p w14:paraId="7F5838EE" w14:textId="77777777" w:rsidR="008F65BE" w:rsidRPr="009E009E" w:rsidRDefault="008F65BE" w:rsidP="008F65BE">
            <w:pPr>
              <w:keepNext/>
              <w:widowControl w:val="0"/>
              <w:autoSpaceDE w:val="0"/>
              <w:autoSpaceDN w:val="0"/>
              <w:adjustRightInd w:val="0"/>
              <w:rPr>
                <w:rFonts w:ascii="Times New Roman" w:hAnsi="Times New Roman" w:cs="Times New Roman"/>
                <w:bCs/>
                <w:sz w:val="24"/>
                <w:szCs w:val="24"/>
                <w:lang w:val="en-US"/>
              </w:rPr>
            </w:pPr>
            <w:r w:rsidRPr="009E009E">
              <w:rPr>
                <w:rFonts w:ascii="Times New Roman" w:hAnsi="Times New Roman" w:cs="Times New Roman"/>
                <w:bCs/>
                <w:sz w:val="24"/>
                <w:szCs w:val="24"/>
                <w:lang w:val="en-US"/>
              </w:rPr>
              <w:t>0.00</w:t>
            </w:r>
          </w:p>
        </w:tc>
        <w:tc>
          <w:tcPr>
            <w:tcW w:w="845" w:type="pct"/>
          </w:tcPr>
          <w:p w14:paraId="768CF95E" w14:textId="77777777" w:rsidR="008F65BE" w:rsidRPr="009E009E" w:rsidRDefault="008F65BE" w:rsidP="008F65BE">
            <w:pPr>
              <w:keepNext/>
              <w:widowControl w:val="0"/>
              <w:autoSpaceDE w:val="0"/>
              <w:autoSpaceDN w:val="0"/>
              <w:adjustRightInd w:val="0"/>
              <w:rPr>
                <w:rFonts w:ascii="Times New Roman" w:hAnsi="Times New Roman" w:cs="Times New Roman"/>
                <w:bCs/>
                <w:sz w:val="24"/>
                <w:szCs w:val="24"/>
                <w:lang w:val="en-US"/>
              </w:rPr>
            </w:pPr>
            <w:r w:rsidRPr="009E009E">
              <w:rPr>
                <w:rFonts w:ascii="Times New Roman" w:hAnsi="Times New Roman" w:cs="Times New Roman"/>
                <w:bCs/>
                <w:sz w:val="24"/>
                <w:szCs w:val="24"/>
                <w:lang w:val="en-US"/>
              </w:rPr>
              <w:t>0.05</w:t>
            </w:r>
          </w:p>
        </w:tc>
      </w:tr>
    </w:tbl>
    <w:p w14:paraId="6A40BBDA" w14:textId="77777777" w:rsidR="008F20FF" w:rsidRPr="009E009E" w:rsidRDefault="008F20FF" w:rsidP="005057B9">
      <w:pPr>
        <w:keepNext/>
        <w:widowControl w:val="0"/>
        <w:autoSpaceDE w:val="0"/>
        <w:autoSpaceDN w:val="0"/>
        <w:adjustRightInd w:val="0"/>
        <w:spacing w:line="240" w:lineRule="auto"/>
        <w:jc w:val="left"/>
        <w:rPr>
          <w:rFonts w:ascii="Times New Roman" w:hAnsi="Times New Roman" w:cs="Times New Roman"/>
          <w:b/>
          <w:sz w:val="24"/>
          <w:szCs w:val="24"/>
          <w:lang w:val="en-US"/>
        </w:rPr>
      </w:pPr>
    </w:p>
    <w:p w14:paraId="3A6F8D9F" w14:textId="5AE8F98C" w:rsidR="00C413EE" w:rsidRPr="009E009E" w:rsidRDefault="00C413EE" w:rsidP="005057B9">
      <w:pPr>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br w:type="page"/>
      </w:r>
    </w:p>
    <w:p w14:paraId="2E95F5CB" w14:textId="277CAFC8" w:rsidR="00C413EE" w:rsidRPr="009E009E" w:rsidRDefault="00C413EE" w:rsidP="005057B9">
      <w:pPr>
        <w:keepNext/>
        <w:widowControl w:val="0"/>
        <w:autoSpaceDE w:val="0"/>
        <w:autoSpaceDN w:val="0"/>
        <w:adjustRightInd w:val="0"/>
        <w:spacing w:line="240" w:lineRule="auto"/>
        <w:jc w:val="left"/>
        <w:rPr>
          <w:rFonts w:ascii="Times New Roman" w:hAnsi="Times New Roman" w:cs="Times New Roman"/>
          <w:sz w:val="24"/>
          <w:szCs w:val="24"/>
          <w:lang w:val="en-US"/>
        </w:rPr>
      </w:pPr>
      <w:r w:rsidRPr="009E009E">
        <w:rPr>
          <w:rFonts w:ascii="Times New Roman" w:hAnsi="Times New Roman" w:cs="Times New Roman"/>
          <w:b/>
          <w:sz w:val="24"/>
          <w:szCs w:val="24"/>
          <w:lang w:val="en-US"/>
        </w:rPr>
        <w:lastRenderedPageBreak/>
        <w:t xml:space="preserve">Table </w:t>
      </w:r>
      <w:r w:rsidR="008C7F67" w:rsidRPr="009E009E">
        <w:rPr>
          <w:rFonts w:ascii="Times New Roman" w:hAnsi="Times New Roman" w:cs="Times New Roman"/>
          <w:b/>
          <w:sz w:val="24"/>
          <w:szCs w:val="24"/>
          <w:lang w:val="en-US"/>
        </w:rPr>
        <w:t>3</w:t>
      </w:r>
      <w:r w:rsidRPr="009E009E">
        <w:rPr>
          <w:rFonts w:ascii="Times New Roman" w:hAnsi="Times New Roman" w:cs="Times New Roman"/>
          <w:b/>
          <w:sz w:val="24"/>
          <w:szCs w:val="24"/>
          <w:lang w:val="en-US"/>
        </w:rPr>
        <w:t xml:space="preserve"> </w:t>
      </w:r>
      <w:r w:rsidRPr="009E009E">
        <w:rPr>
          <w:rFonts w:ascii="Times New Roman" w:hAnsi="Times New Roman" w:cs="Times New Roman"/>
          <w:sz w:val="24"/>
          <w:szCs w:val="24"/>
          <w:lang w:val="en-US"/>
        </w:rPr>
        <w:t xml:space="preserve">The </w:t>
      </w:r>
      <w:r w:rsidR="00934715">
        <w:rPr>
          <w:rFonts w:ascii="Times New Roman" w:hAnsi="Times New Roman" w:cs="Times New Roman"/>
          <w:sz w:val="24"/>
          <w:szCs w:val="24"/>
          <w:lang w:val="en-US"/>
        </w:rPr>
        <w:t>i</w:t>
      </w:r>
      <w:r w:rsidRPr="009E009E">
        <w:rPr>
          <w:rFonts w:ascii="Times New Roman" w:hAnsi="Times New Roman" w:cs="Times New Roman"/>
          <w:sz w:val="24"/>
          <w:szCs w:val="24"/>
          <w:lang w:val="en-US"/>
        </w:rPr>
        <w:t xml:space="preserve">nfluence of </w:t>
      </w:r>
      <w:r w:rsidR="00FE77EA">
        <w:rPr>
          <w:rFonts w:ascii="Times New Roman" w:hAnsi="Times New Roman" w:cs="Times New Roman"/>
          <w:sz w:val="24"/>
          <w:szCs w:val="24"/>
          <w:lang w:val="en-US"/>
        </w:rPr>
        <w:t>i</w:t>
      </w:r>
      <w:r w:rsidRPr="009E009E">
        <w:rPr>
          <w:rFonts w:ascii="Times New Roman" w:hAnsi="Times New Roman" w:cs="Times New Roman"/>
          <w:sz w:val="24"/>
          <w:szCs w:val="24"/>
          <w:lang w:val="en-US"/>
        </w:rPr>
        <w:t xml:space="preserve">ndicators on the </w:t>
      </w:r>
      <w:r w:rsidR="00FE77EA">
        <w:rPr>
          <w:rFonts w:ascii="Times New Roman" w:hAnsi="Times New Roman" w:cs="Times New Roman"/>
          <w:sz w:val="24"/>
          <w:szCs w:val="24"/>
          <w:lang w:val="en-US"/>
        </w:rPr>
        <w:t>p</w:t>
      </w:r>
      <w:r w:rsidRPr="009E009E">
        <w:rPr>
          <w:rFonts w:ascii="Times New Roman" w:hAnsi="Times New Roman" w:cs="Times New Roman"/>
          <w:sz w:val="24"/>
          <w:szCs w:val="24"/>
          <w:lang w:val="en-US"/>
        </w:rPr>
        <w:t xml:space="preserve">arliamentary </w:t>
      </w:r>
      <w:r w:rsidR="00FE77EA">
        <w:rPr>
          <w:rFonts w:ascii="Times New Roman" w:hAnsi="Times New Roman" w:cs="Times New Roman"/>
          <w:sz w:val="24"/>
          <w:szCs w:val="24"/>
          <w:lang w:val="en-US"/>
        </w:rPr>
        <w:t>q</w:t>
      </w:r>
      <w:r w:rsidRPr="009E009E">
        <w:rPr>
          <w:rFonts w:ascii="Times New Roman" w:hAnsi="Times New Roman" w:cs="Times New Roman"/>
          <w:sz w:val="24"/>
          <w:szCs w:val="24"/>
          <w:lang w:val="en-US"/>
        </w:rPr>
        <w:t>uestioning</w:t>
      </w:r>
    </w:p>
    <w:tbl>
      <w:tblPr>
        <w:tblW w:w="5000" w:type="pct"/>
        <w:tblLook w:val="0000" w:firstRow="0" w:lastRow="0" w:firstColumn="0" w:lastColumn="0" w:noHBand="0" w:noVBand="0"/>
      </w:tblPr>
      <w:tblGrid>
        <w:gridCol w:w="4190"/>
        <w:gridCol w:w="1612"/>
        <w:gridCol w:w="1612"/>
        <w:gridCol w:w="1612"/>
      </w:tblGrid>
      <w:tr w:rsidR="00C413EE" w:rsidRPr="009E009E" w14:paraId="68F5F045" w14:textId="77777777" w:rsidTr="00285E44">
        <w:tc>
          <w:tcPr>
            <w:tcW w:w="2321" w:type="pct"/>
            <w:tcBorders>
              <w:top w:val="single" w:sz="4" w:space="0" w:color="auto"/>
              <w:left w:val="nil"/>
              <w:bottom w:val="nil"/>
              <w:right w:val="nil"/>
            </w:tcBorders>
          </w:tcPr>
          <w:p w14:paraId="4A0347A2"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single" w:sz="4" w:space="0" w:color="auto"/>
              <w:left w:val="nil"/>
              <w:bottom w:val="nil"/>
              <w:right w:val="nil"/>
            </w:tcBorders>
          </w:tcPr>
          <w:p w14:paraId="7ADFF85A"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(1)</w:t>
            </w:r>
          </w:p>
        </w:tc>
        <w:tc>
          <w:tcPr>
            <w:tcW w:w="893" w:type="pct"/>
            <w:tcBorders>
              <w:top w:val="single" w:sz="4" w:space="0" w:color="auto"/>
              <w:left w:val="nil"/>
              <w:bottom w:val="nil"/>
              <w:right w:val="nil"/>
            </w:tcBorders>
          </w:tcPr>
          <w:p w14:paraId="7D47811D"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(2)</w:t>
            </w:r>
          </w:p>
        </w:tc>
        <w:tc>
          <w:tcPr>
            <w:tcW w:w="893" w:type="pct"/>
            <w:tcBorders>
              <w:top w:val="single" w:sz="4" w:space="0" w:color="auto"/>
              <w:left w:val="nil"/>
              <w:bottom w:val="nil"/>
              <w:right w:val="nil"/>
            </w:tcBorders>
          </w:tcPr>
          <w:p w14:paraId="3B312F72"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(3)</w:t>
            </w:r>
          </w:p>
        </w:tc>
      </w:tr>
      <w:tr w:rsidR="00C413EE" w:rsidRPr="009E009E" w14:paraId="5C130DA2" w14:textId="77777777" w:rsidTr="00285E44">
        <w:tc>
          <w:tcPr>
            <w:tcW w:w="2321" w:type="pct"/>
            <w:tcBorders>
              <w:top w:val="nil"/>
              <w:left w:val="nil"/>
              <w:bottom w:val="nil"/>
              <w:right w:val="nil"/>
            </w:tcBorders>
          </w:tcPr>
          <w:p w14:paraId="3E0F6853"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70220926"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Model 1</w:t>
            </w:r>
          </w:p>
        </w:tc>
        <w:tc>
          <w:tcPr>
            <w:tcW w:w="893" w:type="pct"/>
            <w:tcBorders>
              <w:top w:val="nil"/>
              <w:left w:val="nil"/>
              <w:bottom w:val="nil"/>
              <w:right w:val="nil"/>
            </w:tcBorders>
          </w:tcPr>
          <w:p w14:paraId="64C5DE34"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Model 2</w:t>
            </w:r>
          </w:p>
        </w:tc>
        <w:tc>
          <w:tcPr>
            <w:tcW w:w="893" w:type="pct"/>
            <w:tcBorders>
              <w:top w:val="nil"/>
              <w:left w:val="nil"/>
              <w:bottom w:val="nil"/>
              <w:right w:val="nil"/>
            </w:tcBorders>
          </w:tcPr>
          <w:p w14:paraId="15EA6435"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Model 3</w:t>
            </w:r>
          </w:p>
        </w:tc>
      </w:tr>
      <w:tr w:rsidR="00C413EE" w:rsidRPr="009E009E" w14:paraId="7B227905" w14:textId="77777777" w:rsidTr="00285E44">
        <w:tc>
          <w:tcPr>
            <w:tcW w:w="2321" w:type="pct"/>
            <w:tcBorders>
              <w:top w:val="single" w:sz="4" w:space="0" w:color="auto"/>
              <w:left w:val="nil"/>
              <w:bottom w:val="nil"/>
              <w:right w:val="nil"/>
            </w:tcBorders>
          </w:tcPr>
          <w:p w14:paraId="61FEEB86" w14:textId="74A21BBE"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Polic</w:t>
            </w:r>
            <w:r w:rsidR="00177393" w:rsidRPr="009E009E">
              <w:rPr>
                <w:rFonts w:ascii="Times New Roman" w:hAnsi="Times New Roman" w:cs="Times New Roman"/>
                <w:sz w:val="24"/>
                <w:szCs w:val="24"/>
                <w:lang w:val="en-US"/>
              </w:rPr>
              <w:t>y</w:t>
            </w:r>
            <w:r w:rsidRPr="009E009E">
              <w:rPr>
                <w:rFonts w:ascii="Times New Roman" w:hAnsi="Times New Roman" w:cs="Times New Roman"/>
                <w:sz w:val="24"/>
                <w:szCs w:val="24"/>
                <w:lang w:val="en-US"/>
              </w:rPr>
              <w:t xml:space="preserve"> agenda</w:t>
            </w:r>
            <w:r w:rsidRPr="009E009E">
              <w:rPr>
                <w:rFonts w:ascii="Times New Roman" w:hAnsi="Times New Roman" w:cs="Times New Roman"/>
                <w:sz w:val="24"/>
                <w:szCs w:val="24"/>
                <w:vertAlign w:val="subscript"/>
                <w:lang w:val="en-US"/>
              </w:rPr>
              <w:t>t-1</w:t>
            </w:r>
          </w:p>
        </w:tc>
        <w:tc>
          <w:tcPr>
            <w:tcW w:w="893" w:type="pct"/>
            <w:tcBorders>
              <w:top w:val="single" w:sz="4" w:space="0" w:color="auto"/>
              <w:left w:val="nil"/>
              <w:bottom w:val="nil"/>
              <w:right w:val="nil"/>
            </w:tcBorders>
          </w:tcPr>
          <w:p w14:paraId="0B9E4E32"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-0.579</w:t>
            </w:r>
            <w:r w:rsidRPr="009E009E">
              <w:rPr>
                <w:rFonts w:ascii="Times New Roman" w:hAnsi="Times New Roman" w:cs="Times New Roman"/>
                <w:sz w:val="24"/>
                <w:szCs w:val="24"/>
                <w:vertAlign w:val="superscript"/>
                <w:lang w:val="en-US"/>
              </w:rPr>
              <w:t>***</w:t>
            </w:r>
          </w:p>
        </w:tc>
        <w:tc>
          <w:tcPr>
            <w:tcW w:w="893" w:type="pct"/>
            <w:tcBorders>
              <w:top w:val="single" w:sz="4" w:space="0" w:color="auto"/>
              <w:left w:val="nil"/>
              <w:bottom w:val="nil"/>
              <w:right w:val="nil"/>
            </w:tcBorders>
          </w:tcPr>
          <w:p w14:paraId="532A97D3"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-0.579</w:t>
            </w:r>
            <w:r w:rsidRPr="009E009E">
              <w:rPr>
                <w:rFonts w:ascii="Times New Roman" w:hAnsi="Times New Roman" w:cs="Times New Roman"/>
                <w:sz w:val="24"/>
                <w:szCs w:val="24"/>
                <w:vertAlign w:val="superscript"/>
                <w:lang w:val="en-US"/>
              </w:rPr>
              <w:t>***</w:t>
            </w:r>
          </w:p>
        </w:tc>
        <w:tc>
          <w:tcPr>
            <w:tcW w:w="893" w:type="pct"/>
            <w:tcBorders>
              <w:top w:val="single" w:sz="4" w:space="0" w:color="auto"/>
              <w:left w:val="nil"/>
              <w:bottom w:val="nil"/>
              <w:right w:val="nil"/>
            </w:tcBorders>
          </w:tcPr>
          <w:p w14:paraId="240F5451"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-0.581</w:t>
            </w:r>
            <w:r w:rsidRPr="009E009E">
              <w:rPr>
                <w:rFonts w:ascii="Times New Roman" w:hAnsi="Times New Roman" w:cs="Times New Roman"/>
                <w:sz w:val="24"/>
                <w:szCs w:val="24"/>
                <w:vertAlign w:val="superscript"/>
                <w:lang w:val="en-US"/>
              </w:rPr>
              <w:t>***</w:t>
            </w:r>
          </w:p>
        </w:tc>
      </w:tr>
      <w:tr w:rsidR="00C413EE" w:rsidRPr="009E009E" w14:paraId="25C93B25" w14:textId="77777777" w:rsidTr="00285E44">
        <w:tc>
          <w:tcPr>
            <w:tcW w:w="2321" w:type="pct"/>
            <w:tcBorders>
              <w:top w:val="nil"/>
              <w:left w:val="nil"/>
              <w:bottom w:val="nil"/>
              <w:right w:val="nil"/>
            </w:tcBorders>
          </w:tcPr>
          <w:p w14:paraId="7489AD99"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60D5BF4A"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(0.047)</w:t>
            </w:r>
          </w:p>
        </w:tc>
        <w:tc>
          <w:tcPr>
            <w:tcW w:w="893" w:type="pct"/>
            <w:tcBorders>
              <w:top w:val="nil"/>
              <w:left w:val="nil"/>
              <w:bottom w:val="nil"/>
              <w:right w:val="nil"/>
            </w:tcBorders>
          </w:tcPr>
          <w:p w14:paraId="03186BB4"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(0.050)</w:t>
            </w:r>
          </w:p>
        </w:tc>
        <w:tc>
          <w:tcPr>
            <w:tcW w:w="893" w:type="pct"/>
            <w:tcBorders>
              <w:top w:val="nil"/>
              <w:left w:val="nil"/>
              <w:bottom w:val="nil"/>
              <w:right w:val="nil"/>
            </w:tcBorders>
          </w:tcPr>
          <w:p w14:paraId="5AE8887E"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(0.051)</w:t>
            </w:r>
          </w:p>
        </w:tc>
      </w:tr>
      <w:tr w:rsidR="00C413EE" w:rsidRPr="009E009E" w14:paraId="60BF9041" w14:textId="77777777" w:rsidTr="00285E44">
        <w:tc>
          <w:tcPr>
            <w:tcW w:w="2321" w:type="pct"/>
            <w:tcBorders>
              <w:top w:val="nil"/>
              <w:left w:val="nil"/>
              <w:bottom w:val="nil"/>
              <w:right w:val="nil"/>
            </w:tcBorders>
          </w:tcPr>
          <w:p w14:paraId="33EEBE1A"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68FFC61B"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375FF1C5"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76CAE4FC" w14:textId="77777777" w:rsidR="00C413EE" w:rsidRPr="009E009E" w:rsidRDefault="00C413EE" w:rsidP="005057B9">
            <w:pPr>
              <w:pStyle w:val="Ingenafstand"/>
              <w:rPr>
                <w:rFonts w:ascii="Times New Roman" w:hAnsi="Times New Roman" w:cs="Times New Roman"/>
                <w:sz w:val="24"/>
                <w:szCs w:val="24"/>
                <w:lang w:val="en-US"/>
              </w:rPr>
            </w:pPr>
          </w:p>
        </w:tc>
      </w:tr>
      <w:tr w:rsidR="00C413EE" w:rsidRPr="009E009E" w14:paraId="455B267B" w14:textId="77777777" w:rsidTr="00285E44">
        <w:tc>
          <w:tcPr>
            <w:tcW w:w="2321" w:type="pct"/>
            <w:tcBorders>
              <w:top w:val="nil"/>
              <w:left w:val="nil"/>
              <w:bottom w:val="nil"/>
              <w:right w:val="nil"/>
            </w:tcBorders>
          </w:tcPr>
          <w:p w14:paraId="300DFF6E"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 Indicator</w:t>
            </w:r>
          </w:p>
        </w:tc>
        <w:tc>
          <w:tcPr>
            <w:tcW w:w="893" w:type="pct"/>
            <w:tcBorders>
              <w:top w:val="nil"/>
              <w:left w:val="nil"/>
              <w:bottom w:val="nil"/>
              <w:right w:val="nil"/>
            </w:tcBorders>
          </w:tcPr>
          <w:p w14:paraId="240CF56E"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0.997</w:t>
            </w:r>
            <w:r w:rsidRPr="009E009E">
              <w:rPr>
                <w:rFonts w:ascii="Times New Roman" w:hAnsi="Times New Roman" w:cs="Times New Roman"/>
                <w:sz w:val="24"/>
                <w:szCs w:val="24"/>
                <w:vertAlign w:val="superscript"/>
                <w:lang w:val="en-US"/>
              </w:rPr>
              <w:t>**</w:t>
            </w:r>
          </w:p>
        </w:tc>
        <w:tc>
          <w:tcPr>
            <w:tcW w:w="893" w:type="pct"/>
            <w:tcBorders>
              <w:top w:val="nil"/>
              <w:left w:val="nil"/>
              <w:bottom w:val="nil"/>
              <w:right w:val="nil"/>
            </w:tcBorders>
          </w:tcPr>
          <w:p w14:paraId="203047F7"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7745A1BF"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2.172</w:t>
            </w:r>
            <w:r w:rsidRPr="009E009E">
              <w:rPr>
                <w:rFonts w:ascii="Times New Roman" w:hAnsi="Times New Roman" w:cs="Times New Roman"/>
                <w:sz w:val="24"/>
                <w:szCs w:val="24"/>
                <w:vertAlign w:val="superscript"/>
                <w:lang w:val="en-US"/>
              </w:rPr>
              <w:t>*</w:t>
            </w:r>
          </w:p>
        </w:tc>
      </w:tr>
      <w:tr w:rsidR="00C413EE" w:rsidRPr="009E009E" w14:paraId="1CB1A7D2" w14:textId="77777777" w:rsidTr="00285E44">
        <w:tc>
          <w:tcPr>
            <w:tcW w:w="2321" w:type="pct"/>
            <w:tcBorders>
              <w:top w:val="nil"/>
              <w:left w:val="nil"/>
              <w:bottom w:val="nil"/>
              <w:right w:val="nil"/>
            </w:tcBorders>
          </w:tcPr>
          <w:p w14:paraId="54E00D88"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3273F3DF"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(0.374)</w:t>
            </w:r>
          </w:p>
        </w:tc>
        <w:tc>
          <w:tcPr>
            <w:tcW w:w="893" w:type="pct"/>
            <w:tcBorders>
              <w:top w:val="nil"/>
              <w:left w:val="nil"/>
              <w:bottom w:val="nil"/>
              <w:right w:val="nil"/>
            </w:tcBorders>
          </w:tcPr>
          <w:p w14:paraId="255F8735"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5CD2C3E2"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(1.034)</w:t>
            </w:r>
          </w:p>
        </w:tc>
      </w:tr>
      <w:tr w:rsidR="00C413EE" w:rsidRPr="009E009E" w14:paraId="10230B10" w14:textId="77777777" w:rsidTr="00285E44">
        <w:tc>
          <w:tcPr>
            <w:tcW w:w="2321" w:type="pct"/>
            <w:tcBorders>
              <w:top w:val="nil"/>
              <w:left w:val="nil"/>
              <w:bottom w:val="nil"/>
              <w:right w:val="nil"/>
            </w:tcBorders>
          </w:tcPr>
          <w:p w14:paraId="667FDA49"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51E608CC"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00EC51A1"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050446F6" w14:textId="77777777" w:rsidR="00C413EE" w:rsidRPr="009E009E" w:rsidRDefault="00C413EE" w:rsidP="005057B9">
            <w:pPr>
              <w:pStyle w:val="Ingenafstand"/>
              <w:rPr>
                <w:rFonts w:ascii="Times New Roman" w:hAnsi="Times New Roman" w:cs="Times New Roman"/>
                <w:sz w:val="24"/>
                <w:szCs w:val="24"/>
                <w:lang w:val="en-US"/>
              </w:rPr>
            </w:pPr>
          </w:p>
        </w:tc>
      </w:tr>
      <w:tr w:rsidR="00C413EE" w:rsidRPr="009E009E" w14:paraId="75A851A1" w14:textId="77777777" w:rsidTr="00285E44">
        <w:tc>
          <w:tcPr>
            <w:tcW w:w="2321" w:type="pct"/>
            <w:tcBorders>
              <w:top w:val="nil"/>
              <w:left w:val="nil"/>
              <w:bottom w:val="nil"/>
              <w:right w:val="nil"/>
            </w:tcBorders>
          </w:tcPr>
          <w:p w14:paraId="2B6C0C8F"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Indicator</w:t>
            </w:r>
            <w:r w:rsidRPr="009E009E">
              <w:rPr>
                <w:rFonts w:ascii="Times New Roman" w:hAnsi="Times New Roman" w:cs="Times New Roman"/>
                <w:sz w:val="24"/>
                <w:szCs w:val="24"/>
                <w:vertAlign w:val="subscript"/>
                <w:lang w:val="en-US"/>
              </w:rPr>
              <w:t>t-1</w:t>
            </w:r>
          </w:p>
        </w:tc>
        <w:tc>
          <w:tcPr>
            <w:tcW w:w="893" w:type="pct"/>
            <w:tcBorders>
              <w:top w:val="nil"/>
              <w:left w:val="nil"/>
              <w:bottom w:val="nil"/>
              <w:right w:val="nil"/>
            </w:tcBorders>
          </w:tcPr>
          <w:p w14:paraId="6B2A96CE"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0.967</w:t>
            </w:r>
            <w:r w:rsidRPr="009E009E">
              <w:rPr>
                <w:rFonts w:ascii="Times New Roman" w:hAnsi="Times New Roman" w:cs="Times New Roman"/>
                <w:sz w:val="24"/>
                <w:szCs w:val="24"/>
                <w:vertAlign w:val="superscript"/>
                <w:lang w:val="en-US"/>
              </w:rPr>
              <w:t>***</w:t>
            </w:r>
          </w:p>
        </w:tc>
        <w:tc>
          <w:tcPr>
            <w:tcW w:w="893" w:type="pct"/>
            <w:tcBorders>
              <w:top w:val="nil"/>
              <w:left w:val="nil"/>
              <w:bottom w:val="nil"/>
              <w:right w:val="nil"/>
            </w:tcBorders>
          </w:tcPr>
          <w:p w14:paraId="5BE84C7A"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79CAD708"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0.615</w:t>
            </w:r>
            <w:r w:rsidRPr="009E009E">
              <w:rPr>
                <w:rFonts w:ascii="Times New Roman" w:hAnsi="Times New Roman" w:cs="Times New Roman"/>
                <w:sz w:val="24"/>
                <w:szCs w:val="24"/>
                <w:vertAlign w:val="superscript"/>
                <w:lang w:val="en-US"/>
              </w:rPr>
              <w:t>*</w:t>
            </w:r>
          </w:p>
        </w:tc>
      </w:tr>
      <w:tr w:rsidR="00C413EE" w:rsidRPr="009E009E" w14:paraId="71E51C78" w14:textId="77777777" w:rsidTr="00285E44">
        <w:tc>
          <w:tcPr>
            <w:tcW w:w="2321" w:type="pct"/>
            <w:tcBorders>
              <w:top w:val="nil"/>
              <w:left w:val="nil"/>
              <w:bottom w:val="nil"/>
              <w:right w:val="nil"/>
            </w:tcBorders>
          </w:tcPr>
          <w:p w14:paraId="555073EA"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0A7BBD8A"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(0.247)</w:t>
            </w:r>
          </w:p>
        </w:tc>
        <w:tc>
          <w:tcPr>
            <w:tcW w:w="893" w:type="pct"/>
            <w:tcBorders>
              <w:top w:val="nil"/>
              <w:left w:val="nil"/>
              <w:bottom w:val="nil"/>
              <w:right w:val="nil"/>
            </w:tcBorders>
          </w:tcPr>
          <w:p w14:paraId="48230F54"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040FEC33"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(0.236)</w:t>
            </w:r>
          </w:p>
        </w:tc>
      </w:tr>
      <w:tr w:rsidR="00C413EE" w:rsidRPr="009E009E" w14:paraId="498483F3" w14:textId="77777777" w:rsidTr="00285E44">
        <w:tc>
          <w:tcPr>
            <w:tcW w:w="2321" w:type="pct"/>
            <w:tcBorders>
              <w:top w:val="nil"/>
              <w:left w:val="nil"/>
              <w:bottom w:val="nil"/>
              <w:right w:val="nil"/>
            </w:tcBorders>
          </w:tcPr>
          <w:p w14:paraId="7D820D6B"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0149BC62"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04CCAE7B"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3B4E64F9" w14:textId="77777777" w:rsidR="00C413EE" w:rsidRPr="009E009E" w:rsidRDefault="00C413EE" w:rsidP="005057B9">
            <w:pPr>
              <w:pStyle w:val="Ingenafstand"/>
              <w:rPr>
                <w:rFonts w:ascii="Times New Roman" w:hAnsi="Times New Roman" w:cs="Times New Roman"/>
                <w:sz w:val="24"/>
                <w:szCs w:val="24"/>
                <w:lang w:val="en-US"/>
              </w:rPr>
            </w:pPr>
          </w:p>
        </w:tc>
      </w:tr>
      <w:tr w:rsidR="00C413EE" w:rsidRPr="009E009E" w14:paraId="4367B5D0" w14:textId="77777777" w:rsidTr="00285E44">
        <w:tc>
          <w:tcPr>
            <w:tcW w:w="2321" w:type="pct"/>
            <w:tcBorders>
              <w:top w:val="nil"/>
              <w:left w:val="nil"/>
              <w:bottom w:val="nil"/>
              <w:right w:val="nil"/>
            </w:tcBorders>
          </w:tcPr>
          <w:p w14:paraId="7BC6D38C"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 Benchmark</w:t>
            </w:r>
          </w:p>
        </w:tc>
        <w:tc>
          <w:tcPr>
            <w:tcW w:w="893" w:type="pct"/>
            <w:tcBorders>
              <w:top w:val="nil"/>
              <w:left w:val="nil"/>
              <w:bottom w:val="nil"/>
              <w:right w:val="nil"/>
            </w:tcBorders>
          </w:tcPr>
          <w:p w14:paraId="15AE8CA3"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6455F68B"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0.370</w:t>
            </w:r>
          </w:p>
        </w:tc>
        <w:tc>
          <w:tcPr>
            <w:tcW w:w="893" w:type="pct"/>
            <w:tcBorders>
              <w:top w:val="nil"/>
              <w:left w:val="nil"/>
              <w:bottom w:val="nil"/>
              <w:right w:val="nil"/>
            </w:tcBorders>
          </w:tcPr>
          <w:p w14:paraId="50E02E94"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-1.316</w:t>
            </w:r>
          </w:p>
        </w:tc>
      </w:tr>
      <w:tr w:rsidR="00C413EE" w:rsidRPr="009E009E" w14:paraId="32B98D1F" w14:textId="77777777" w:rsidTr="00285E44">
        <w:tc>
          <w:tcPr>
            <w:tcW w:w="2321" w:type="pct"/>
            <w:tcBorders>
              <w:top w:val="nil"/>
              <w:left w:val="nil"/>
              <w:bottom w:val="nil"/>
              <w:right w:val="nil"/>
            </w:tcBorders>
          </w:tcPr>
          <w:p w14:paraId="7CB6C26D"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0A4DD5F3"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6715729D"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(0.746)</w:t>
            </w:r>
          </w:p>
        </w:tc>
        <w:tc>
          <w:tcPr>
            <w:tcW w:w="893" w:type="pct"/>
            <w:tcBorders>
              <w:top w:val="nil"/>
              <w:left w:val="nil"/>
              <w:bottom w:val="nil"/>
              <w:right w:val="nil"/>
            </w:tcBorders>
          </w:tcPr>
          <w:p w14:paraId="3CDAD8BD"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(1.352)</w:t>
            </w:r>
          </w:p>
        </w:tc>
      </w:tr>
      <w:tr w:rsidR="00C413EE" w:rsidRPr="009E009E" w14:paraId="3A65B4C5" w14:textId="77777777" w:rsidTr="00285E44">
        <w:tc>
          <w:tcPr>
            <w:tcW w:w="2321" w:type="pct"/>
            <w:tcBorders>
              <w:top w:val="nil"/>
              <w:left w:val="nil"/>
              <w:bottom w:val="nil"/>
              <w:right w:val="nil"/>
            </w:tcBorders>
          </w:tcPr>
          <w:p w14:paraId="1367BC86"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0DB8277E"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6CCFB2D6"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770CA011" w14:textId="77777777" w:rsidR="00C413EE" w:rsidRPr="009E009E" w:rsidRDefault="00C413EE" w:rsidP="005057B9">
            <w:pPr>
              <w:pStyle w:val="Ingenafstand"/>
              <w:rPr>
                <w:rFonts w:ascii="Times New Roman" w:hAnsi="Times New Roman" w:cs="Times New Roman"/>
                <w:sz w:val="24"/>
                <w:szCs w:val="24"/>
                <w:lang w:val="en-US"/>
              </w:rPr>
            </w:pPr>
          </w:p>
        </w:tc>
      </w:tr>
      <w:tr w:rsidR="00C413EE" w:rsidRPr="009E009E" w14:paraId="72ECC5DC" w14:textId="77777777" w:rsidTr="00285E44">
        <w:tc>
          <w:tcPr>
            <w:tcW w:w="2321" w:type="pct"/>
            <w:tcBorders>
              <w:top w:val="nil"/>
              <w:left w:val="nil"/>
              <w:bottom w:val="nil"/>
              <w:right w:val="nil"/>
            </w:tcBorders>
          </w:tcPr>
          <w:p w14:paraId="6AD4C880"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Benchmark</w:t>
            </w:r>
            <w:r w:rsidRPr="009E009E">
              <w:rPr>
                <w:rFonts w:ascii="Times New Roman" w:hAnsi="Times New Roman" w:cs="Times New Roman"/>
                <w:sz w:val="24"/>
                <w:szCs w:val="24"/>
                <w:vertAlign w:val="subscript"/>
                <w:lang w:val="en-US"/>
              </w:rPr>
              <w:t>t-1</w:t>
            </w:r>
          </w:p>
        </w:tc>
        <w:tc>
          <w:tcPr>
            <w:tcW w:w="893" w:type="pct"/>
            <w:tcBorders>
              <w:top w:val="nil"/>
              <w:left w:val="nil"/>
              <w:bottom w:val="nil"/>
              <w:right w:val="nil"/>
            </w:tcBorders>
          </w:tcPr>
          <w:p w14:paraId="001CB5AA"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6871E23E"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1.666</w:t>
            </w:r>
            <w:r w:rsidRPr="009E009E">
              <w:rPr>
                <w:rFonts w:ascii="Times New Roman" w:hAnsi="Times New Roman" w:cs="Times New Roman"/>
                <w:sz w:val="24"/>
                <w:szCs w:val="24"/>
                <w:vertAlign w:val="superscript"/>
                <w:lang w:val="en-US"/>
              </w:rPr>
              <w:t>***</w:t>
            </w:r>
          </w:p>
        </w:tc>
        <w:tc>
          <w:tcPr>
            <w:tcW w:w="893" w:type="pct"/>
            <w:tcBorders>
              <w:top w:val="nil"/>
              <w:left w:val="nil"/>
              <w:bottom w:val="nil"/>
              <w:right w:val="nil"/>
            </w:tcBorders>
          </w:tcPr>
          <w:p w14:paraId="74015A29"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1.162</w:t>
            </w:r>
            <w:r w:rsidRPr="009E009E">
              <w:rPr>
                <w:rFonts w:ascii="Times New Roman" w:hAnsi="Times New Roman" w:cs="Times New Roman"/>
                <w:sz w:val="24"/>
                <w:szCs w:val="24"/>
                <w:vertAlign w:val="superscript"/>
                <w:lang w:val="en-US"/>
              </w:rPr>
              <w:t>*</w:t>
            </w:r>
          </w:p>
        </w:tc>
      </w:tr>
      <w:tr w:rsidR="00C413EE" w:rsidRPr="009E009E" w14:paraId="3C584A74" w14:textId="77777777" w:rsidTr="00285E44">
        <w:tc>
          <w:tcPr>
            <w:tcW w:w="2321" w:type="pct"/>
            <w:tcBorders>
              <w:top w:val="nil"/>
              <w:left w:val="nil"/>
              <w:bottom w:val="nil"/>
              <w:right w:val="nil"/>
            </w:tcBorders>
          </w:tcPr>
          <w:p w14:paraId="006F8994"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51FDA198"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0A2D3238"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(0.489)</w:t>
            </w:r>
          </w:p>
        </w:tc>
        <w:tc>
          <w:tcPr>
            <w:tcW w:w="893" w:type="pct"/>
            <w:tcBorders>
              <w:top w:val="nil"/>
              <w:left w:val="nil"/>
              <w:bottom w:val="nil"/>
              <w:right w:val="nil"/>
            </w:tcBorders>
          </w:tcPr>
          <w:p w14:paraId="02EC3FCD"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(0.559)</w:t>
            </w:r>
          </w:p>
        </w:tc>
      </w:tr>
      <w:tr w:rsidR="00C413EE" w:rsidRPr="009E009E" w14:paraId="6DCDFFD4" w14:textId="77777777" w:rsidTr="00285E44">
        <w:tc>
          <w:tcPr>
            <w:tcW w:w="2321" w:type="pct"/>
            <w:tcBorders>
              <w:top w:val="nil"/>
              <w:left w:val="nil"/>
              <w:bottom w:val="nil"/>
              <w:right w:val="nil"/>
            </w:tcBorders>
          </w:tcPr>
          <w:p w14:paraId="222D19B7"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3740363B"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356D4A7A"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3CCF0A61" w14:textId="77777777" w:rsidR="00C413EE" w:rsidRPr="009E009E" w:rsidRDefault="00C413EE" w:rsidP="005057B9">
            <w:pPr>
              <w:pStyle w:val="Ingenafstand"/>
              <w:rPr>
                <w:rFonts w:ascii="Times New Roman" w:hAnsi="Times New Roman" w:cs="Times New Roman"/>
                <w:sz w:val="24"/>
                <w:szCs w:val="24"/>
                <w:lang w:val="en-US"/>
              </w:rPr>
            </w:pPr>
          </w:p>
        </w:tc>
      </w:tr>
      <w:tr w:rsidR="00C413EE" w:rsidRPr="009E009E" w14:paraId="0C730D13" w14:textId="77777777" w:rsidTr="00285E44">
        <w:tc>
          <w:tcPr>
            <w:tcW w:w="2321" w:type="pct"/>
            <w:tcBorders>
              <w:top w:val="nil"/>
              <w:left w:val="nil"/>
              <w:bottom w:val="nil"/>
              <w:right w:val="nil"/>
            </w:tcBorders>
          </w:tcPr>
          <w:p w14:paraId="12DC6AFE"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 Single-party government</w:t>
            </w:r>
          </w:p>
        </w:tc>
        <w:tc>
          <w:tcPr>
            <w:tcW w:w="893" w:type="pct"/>
            <w:tcBorders>
              <w:top w:val="nil"/>
              <w:left w:val="nil"/>
              <w:bottom w:val="nil"/>
              <w:right w:val="nil"/>
            </w:tcBorders>
          </w:tcPr>
          <w:p w14:paraId="2D01593B"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-0.061</w:t>
            </w:r>
          </w:p>
        </w:tc>
        <w:tc>
          <w:tcPr>
            <w:tcW w:w="893" w:type="pct"/>
            <w:tcBorders>
              <w:top w:val="nil"/>
              <w:left w:val="nil"/>
              <w:bottom w:val="nil"/>
              <w:right w:val="nil"/>
            </w:tcBorders>
          </w:tcPr>
          <w:p w14:paraId="27C906CD"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0.017</w:t>
            </w:r>
          </w:p>
        </w:tc>
        <w:tc>
          <w:tcPr>
            <w:tcW w:w="893" w:type="pct"/>
            <w:tcBorders>
              <w:top w:val="nil"/>
              <w:left w:val="nil"/>
              <w:bottom w:val="nil"/>
              <w:right w:val="nil"/>
            </w:tcBorders>
          </w:tcPr>
          <w:p w14:paraId="66169C32"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0.002</w:t>
            </w:r>
          </w:p>
        </w:tc>
      </w:tr>
      <w:tr w:rsidR="00C413EE" w:rsidRPr="009E009E" w14:paraId="0CCB059D" w14:textId="77777777" w:rsidTr="00285E44">
        <w:tc>
          <w:tcPr>
            <w:tcW w:w="2321" w:type="pct"/>
            <w:tcBorders>
              <w:top w:val="nil"/>
              <w:left w:val="nil"/>
              <w:bottom w:val="nil"/>
              <w:right w:val="nil"/>
            </w:tcBorders>
          </w:tcPr>
          <w:p w14:paraId="34C93C63"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271E7B6E"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(0.251)</w:t>
            </w:r>
          </w:p>
        </w:tc>
        <w:tc>
          <w:tcPr>
            <w:tcW w:w="893" w:type="pct"/>
            <w:tcBorders>
              <w:top w:val="nil"/>
              <w:left w:val="nil"/>
              <w:bottom w:val="nil"/>
              <w:right w:val="nil"/>
            </w:tcBorders>
          </w:tcPr>
          <w:p w14:paraId="57720027"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(0.285)</w:t>
            </w:r>
          </w:p>
        </w:tc>
        <w:tc>
          <w:tcPr>
            <w:tcW w:w="893" w:type="pct"/>
            <w:tcBorders>
              <w:top w:val="nil"/>
              <w:left w:val="nil"/>
              <w:bottom w:val="nil"/>
              <w:right w:val="nil"/>
            </w:tcBorders>
          </w:tcPr>
          <w:p w14:paraId="4B7CC62A"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(0.281)</w:t>
            </w:r>
          </w:p>
        </w:tc>
      </w:tr>
      <w:tr w:rsidR="00C413EE" w:rsidRPr="009E009E" w14:paraId="4379FF74" w14:textId="77777777" w:rsidTr="00285E44">
        <w:tc>
          <w:tcPr>
            <w:tcW w:w="2321" w:type="pct"/>
            <w:tcBorders>
              <w:top w:val="nil"/>
              <w:left w:val="nil"/>
              <w:bottom w:val="nil"/>
              <w:right w:val="nil"/>
            </w:tcBorders>
          </w:tcPr>
          <w:p w14:paraId="63A30F08"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01848C30"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5502BE97"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655686B0" w14:textId="77777777" w:rsidR="00C413EE" w:rsidRPr="009E009E" w:rsidRDefault="00C413EE" w:rsidP="005057B9">
            <w:pPr>
              <w:pStyle w:val="Ingenafstand"/>
              <w:rPr>
                <w:rFonts w:ascii="Times New Roman" w:hAnsi="Times New Roman" w:cs="Times New Roman"/>
                <w:sz w:val="24"/>
                <w:szCs w:val="24"/>
                <w:lang w:val="en-US"/>
              </w:rPr>
            </w:pPr>
          </w:p>
        </w:tc>
      </w:tr>
      <w:tr w:rsidR="00C413EE" w:rsidRPr="009E009E" w14:paraId="49EA42AC" w14:textId="77777777" w:rsidTr="00285E44">
        <w:tc>
          <w:tcPr>
            <w:tcW w:w="2321" w:type="pct"/>
            <w:tcBorders>
              <w:top w:val="nil"/>
              <w:left w:val="nil"/>
              <w:bottom w:val="nil"/>
              <w:right w:val="nil"/>
            </w:tcBorders>
          </w:tcPr>
          <w:p w14:paraId="3A49E619"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Single-party government</w:t>
            </w:r>
            <w:r w:rsidRPr="009E009E">
              <w:rPr>
                <w:rFonts w:ascii="Times New Roman" w:hAnsi="Times New Roman" w:cs="Times New Roman"/>
                <w:sz w:val="24"/>
                <w:szCs w:val="24"/>
                <w:vertAlign w:val="subscript"/>
                <w:lang w:val="en-US"/>
              </w:rPr>
              <w:t>t-1</w:t>
            </w:r>
          </w:p>
        </w:tc>
        <w:tc>
          <w:tcPr>
            <w:tcW w:w="893" w:type="pct"/>
            <w:tcBorders>
              <w:top w:val="nil"/>
              <w:left w:val="nil"/>
              <w:bottom w:val="nil"/>
              <w:right w:val="nil"/>
            </w:tcBorders>
          </w:tcPr>
          <w:p w14:paraId="400D2892"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-0.040</w:t>
            </w:r>
          </w:p>
        </w:tc>
        <w:tc>
          <w:tcPr>
            <w:tcW w:w="893" w:type="pct"/>
            <w:tcBorders>
              <w:top w:val="nil"/>
              <w:left w:val="nil"/>
              <w:bottom w:val="nil"/>
              <w:right w:val="nil"/>
            </w:tcBorders>
          </w:tcPr>
          <w:p w14:paraId="53DA3A8F"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-0.022</w:t>
            </w:r>
          </w:p>
        </w:tc>
        <w:tc>
          <w:tcPr>
            <w:tcW w:w="893" w:type="pct"/>
            <w:tcBorders>
              <w:top w:val="nil"/>
              <w:left w:val="nil"/>
              <w:bottom w:val="nil"/>
              <w:right w:val="nil"/>
            </w:tcBorders>
          </w:tcPr>
          <w:p w14:paraId="760571C3"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-0.019</w:t>
            </w:r>
          </w:p>
        </w:tc>
      </w:tr>
      <w:tr w:rsidR="00C413EE" w:rsidRPr="009E009E" w14:paraId="1073AD03" w14:textId="77777777" w:rsidTr="00285E44">
        <w:tc>
          <w:tcPr>
            <w:tcW w:w="2321" w:type="pct"/>
            <w:tcBorders>
              <w:top w:val="nil"/>
              <w:left w:val="nil"/>
              <w:bottom w:val="nil"/>
              <w:right w:val="nil"/>
            </w:tcBorders>
          </w:tcPr>
          <w:p w14:paraId="3B0C8BA3"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6B55CD2B"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(0.090)</w:t>
            </w:r>
          </w:p>
        </w:tc>
        <w:tc>
          <w:tcPr>
            <w:tcW w:w="893" w:type="pct"/>
            <w:tcBorders>
              <w:top w:val="nil"/>
              <w:left w:val="nil"/>
              <w:bottom w:val="nil"/>
              <w:right w:val="nil"/>
            </w:tcBorders>
          </w:tcPr>
          <w:p w14:paraId="55ACEC79"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(0.110)</w:t>
            </w:r>
          </w:p>
        </w:tc>
        <w:tc>
          <w:tcPr>
            <w:tcW w:w="893" w:type="pct"/>
            <w:tcBorders>
              <w:top w:val="nil"/>
              <w:left w:val="nil"/>
              <w:bottom w:val="nil"/>
              <w:right w:val="nil"/>
            </w:tcBorders>
          </w:tcPr>
          <w:p w14:paraId="65F8AF8D"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(0.109)</w:t>
            </w:r>
          </w:p>
        </w:tc>
      </w:tr>
      <w:tr w:rsidR="00C413EE" w:rsidRPr="009E009E" w14:paraId="60842A2D" w14:textId="77777777" w:rsidTr="00285E44">
        <w:tc>
          <w:tcPr>
            <w:tcW w:w="2321" w:type="pct"/>
            <w:tcBorders>
              <w:top w:val="nil"/>
              <w:left w:val="nil"/>
              <w:bottom w:val="nil"/>
              <w:right w:val="nil"/>
            </w:tcBorders>
          </w:tcPr>
          <w:p w14:paraId="40C0F813"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45F9BC48"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18B8E5A8"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084F2D29" w14:textId="77777777" w:rsidR="00C413EE" w:rsidRPr="009E009E" w:rsidRDefault="00C413EE" w:rsidP="005057B9">
            <w:pPr>
              <w:pStyle w:val="Ingenafstand"/>
              <w:rPr>
                <w:rFonts w:ascii="Times New Roman" w:hAnsi="Times New Roman" w:cs="Times New Roman"/>
                <w:sz w:val="24"/>
                <w:szCs w:val="24"/>
                <w:lang w:val="en-US"/>
              </w:rPr>
            </w:pPr>
          </w:p>
        </w:tc>
      </w:tr>
      <w:tr w:rsidR="00C413EE" w:rsidRPr="009E009E" w14:paraId="533856EF" w14:textId="77777777" w:rsidTr="00285E44">
        <w:tc>
          <w:tcPr>
            <w:tcW w:w="2321" w:type="pct"/>
            <w:tcBorders>
              <w:top w:val="nil"/>
              <w:left w:val="nil"/>
              <w:bottom w:val="nil"/>
              <w:right w:val="nil"/>
            </w:tcBorders>
          </w:tcPr>
          <w:p w14:paraId="4952E799"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 Election year</w:t>
            </w:r>
          </w:p>
        </w:tc>
        <w:tc>
          <w:tcPr>
            <w:tcW w:w="893" w:type="pct"/>
            <w:tcBorders>
              <w:top w:val="nil"/>
              <w:left w:val="nil"/>
              <w:bottom w:val="nil"/>
              <w:right w:val="nil"/>
            </w:tcBorders>
          </w:tcPr>
          <w:p w14:paraId="0C8BBDF7"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-0.050</w:t>
            </w:r>
          </w:p>
        </w:tc>
        <w:tc>
          <w:tcPr>
            <w:tcW w:w="893" w:type="pct"/>
            <w:tcBorders>
              <w:top w:val="nil"/>
              <w:left w:val="nil"/>
              <w:bottom w:val="nil"/>
              <w:right w:val="nil"/>
            </w:tcBorders>
          </w:tcPr>
          <w:p w14:paraId="680356FD"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-0.024</w:t>
            </w:r>
          </w:p>
        </w:tc>
        <w:tc>
          <w:tcPr>
            <w:tcW w:w="893" w:type="pct"/>
            <w:tcBorders>
              <w:top w:val="nil"/>
              <w:left w:val="nil"/>
              <w:bottom w:val="nil"/>
              <w:right w:val="nil"/>
            </w:tcBorders>
          </w:tcPr>
          <w:p w14:paraId="632D12D5"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-0.025</w:t>
            </w:r>
          </w:p>
        </w:tc>
      </w:tr>
      <w:tr w:rsidR="00C413EE" w:rsidRPr="009E009E" w14:paraId="73DF5735" w14:textId="77777777" w:rsidTr="00285E44">
        <w:tc>
          <w:tcPr>
            <w:tcW w:w="2321" w:type="pct"/>
            <w:tcBorders>
              <w:top w:val="nil"/>
              <w:left w:val="nil"/>
              <w:bottom w:val="nil"/>
              <w:right w:val="nil"/>
            </w:tcBorders>
          </w:tcPr>
          <w:p w14:paraId="336BFBB2"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50A3B295"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(0.059)</w:t>
            </w:r>
          </w:p>
        </w:tc>
        <w:tc>
          <w:tcPr>
            <w:tcW w:w="893" w:type="pct"/>
            <w:tcBorders>
              <w:top w:val="nil"/>
              <w:left w:val="nil"/>
              <w:bottom w:val="nil"/>
              <w:right w:val="nil"/>
            </w:tcBorders>
          </w:tcPr>
          <w:p w14:paraId="3306CC94"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(0.066)</w:t>
            </w:r>
          </w:p>
        </w:tc>
        <w:tc>
          <w:tcPr>
            <w:tcW w:w="893" w:type="pct"/>
            <w:tcBorders>
              <w:top w:val="nil"/>
              <w:left w:val="nil"/>
              <w:bottom w:val="nil"/>
              <w:right w:val="nil"/>
            </w:tcBorders>
          </w:tcPr>
          <w:p w14:paraId="26E32A6D"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(0.065)</w:t>
            </w:r>
          </w:p>
        </w:tc>
      </w:tr>
      <w:tr w:rsidR="00C413EE" w:rsidRPr="009E009E" w14:paraId="48D6C070" w14:textId="77777777" w:rsidTr="00285E44">
        <w:tc>
          <w:tcPr>
            <w:tcW w:w="2321" w:type="pct"/>
            <w:tcBorders>
              <w:top w:val="nil"/>
              <w:left w:val="nil"/>
              <w:bottom w:val="nil"/>
              <w:right w:val="nil"/>
            </w:tcBorders>
          </w:tcPr>
          <w:p w14:paraId="5A21949F"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554F8814"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67244BD1"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767D87FC" w14:textId="77777777" w:rsidR="00C413EE" w:rsidRPr="009E009E" w:rsidRDefault="00C413EE" w:rsidP="005057B9">
            <w:pPr>
              <w:pStyle w:val="Ingenafstand"/>
              <w:rPr>
                <w:rFonts w:ascii="Times New Roman" w:hAnsi="Times New Roman" w:cs="Times New Roman"/>
                <w:sz w:val="24"/>
                <w:szCs w:val="24"/>
                <w:lang w:val="en-US"/>
              </w:rPr>
            </w:pPr>
          </w:p>
        </w:tc>
      </w:tr>
      <w:tr w:rsidR="00C413EE" w:rsidRPr="009E009E" w14:paraId="2ACF4568" w14:textId="77777777" w:rsidTr="00285E44">
        <w:tc>
          <w:tcPr>
            <w:tcW w:w="2321" w:type="pct"/>
            <w:tcBorders>
              <w:top w:val="nil"/>
              <w:left w:val="nil"/>
              <w:bottom w:val="nil"/>
              <w:right w:val="nil"/>
            </w:tcBorders>
          </w:tcPr>
          <w:p w14:paraId="71A1661F"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Election year</w:t>
            </w:r>
            <w:r w:rsidRPr="009E009E">
              <w:rPr>
                <w:rFonts w:ascii="Times New Roman" w:hAnsi="Times New Roman" w:cs="Times New Roman"/>
                <w:sz w:val="24"/>
                <w:szCs w:val="24"/>
                <w:vertAlign w:val="subscript"/>
                <w:lang w:val="en-US"/>
              </w:rPr>
              <w:t>t-1</w:t>
            </w:r>
          </w:p>
        </w:tc>
        <w:tc>
          <w:tcPr>
            <w:tcW w:w="893" w:type="pct"/>
            <w:tcBorders>
              <w:top w:val="nil"/>
              <w:left w:val="nil"/>
              <w:bottom w:val="nil"/>
              <w:right w:val="nil"/>
            </w:tcBorders>
          </w:tcPr>
          <w:p w14:paraId="57D7A082"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-0.032</w:t>
            </w:r>
          </w:p>
        </w:tc>
        <w:tc>
          <w:tcPr>
            <w:tcW w:w="893" w:type="pct"/>
            <w:tcBorders>
              <w:top w:val="nil"/>
              <w:left w:val="nil"/>
              <w:bottom w:val="nil"/>
              <w:right w:val="nil"/>
            </w:tcBorders>
          </w:tcPr>
          <w:p w14:paraId="06356EC7"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0.014</w:t>
            </w:r>
          </w:p>
        </w:tc>
        <w:tc>
          <w:tcPr>
            <w:tcW w:w="893" w:type="pct"/>
            <w:tcBorders>
              <w:top w:val="nil"/>
              <w:left w:val="nil"/>
              <w:bottom w:val="nil"/>
              <w:right w:val="nil"/>
            </w:tcBorders>
          </w:tcPr>
          <w:p w14:paraId="4AE769B6"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0.011</w:t>
            </w:r>
          </w:p>
        </w:tc>
      </w:tr>
      <w:tr w:rsidR="00C413EE" w:rsidRPr="009E009E" w14:paraId="6A14B34C" w14:textId="77777777" w:rsidTr="00285E44">
        <w:tc>
          <w:tcPr>
            <w:tcW w:w="2321" w:type="pct"/>
            <w:tcBorders>
              <w:top w:val="nil"/>
              <w:left w:val="nil"/>
              <w:bottom w:val="nil"/>
              <w:right w:val="nil"/>
            </w:tcBorders>
          </w:tcPr>
          <w:p w14:paraId="6CA67BE6"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49EC0D95"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(0.084)</w:t>
            </w:r>
          </w:p>
        </w:tc>
        <w:tc>
          <w:tcPr>
            <w:tcW w:w="893" w:type="pct"/>
            <w:tcBorders>
              <w:top w:val="nil"/>
              <w:left w:val="nil"/>
              <w:bottom w:val="nil"/>
              <w:right w:val="nil"/>
            </w:tcBorders>
          </w:tcPr>
          <w:p w14:paraId="7FD1DDAC"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(0.095)</w:t>
            </w:r>
          </w:p>
        </w:tc>
        <w:tc>
          <w:tcPr>
            <w:tcW w:w="893" w:type="pct"/>
            <w:tcBorders>
              <w:top w:val="nil"/>
              <w:left w:val="nil"/>
              <w:bottom w:val="nil"/>
              <w:right w:val="nil"/>
            </w:tcBorders>
          </w:tcPr>
          <w:p w14:paraId="313219CE"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(0.093)</w:t>
            </w:r>
          </w:p>
        </w:tc>
      </w:tr>
      <w:tr w:rsidR="00C413EE" w:rsidRPr="009E009E" w14:paraId="05A36B1A" w14:textId="77777777" w:rsidTr="00285E44">
        <w:tc>
          <w:tcPr>
            <w:tcW w:w="2321" w:type="pct"/>
            <w:tcBorders>
              <w:top w:val="nil"/>
              <w:left w:val="nil"/>
              <w:bottom w:val="nil"/>
              <w:right w:val="nil"/>
            </w:tcBorders>
          </w:tcPr>
          <w:p w14:paraId="372F650B"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30442932"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41ED209B"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nil"/>
              <w:right w:val="nil"/>
            </w:tcBorders>
          </w:tcPr>
          <w:p w14:paraId="4108B20D" w14:textId="77777777" w:rsidR="00C413EE" w:rsidRPr="009E009E" w:rsidRDefault="00C413EE" w:rsidP="005057B9">
            <w:pPr>
              <w:pStyle w:val="Ingenafstand"/>
              <w:rPr>
                <w:rFonts w:ascii="Times New Roman" w:hAnsi="Times New Roman" w:cs="Times New Roman"/>
                <w:sz w:val="24"/>
                <w:szCs w:val="24"/>
                <w:lang w:val="en-US"/>
              </w:rPr>
            </w:pPr>
          </w:p>
        </w:tc>
      </w:tr>
      <w:tr w:rsidR="00C413EE" w:rsidRPr="009E009E" w14:paraId="01847BA3" w14:textId="77777777" w:rsidTr="00285E44">
        <w:tc>
          <w:tcPr>
            <w:tcW w:w="2321" w:type="pct"/>
            <w:tcBorders>
              <w:top w:val="nil"/>
              <w:left w:val="nil"/>
              <w:bottom w:val="nil"/>
              <w:right w:val="nil"/>
            </w:tcBorders>
          </w:tcPr>
          <w:p w14:paraId="695077C5"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Constant</w:t>
            </w:r>
          </w:p>
        </w:tc>
        <w:tc>
          <w:tcPr>
            <w:tcW w:w="893" w:type="pct"/>
            <w:tcBorders>
              <w:top w:val="nil"/>
              <w:left w:val="nil"/>
              <w:bottom w:val="nil"/>
              <w:right w:val="nil"/>
            </w:tcBorders>
          </w:tcPr>
          <w:p w14:paraId="4F0FAAAA"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0.742</w:t>
            </w:r>
            <w:r w:rsidRPr="009E009E">
              <w:rPr>
                <w:rFonts w:ascii="Times New Roman" w:hAnsi="Times New Roman" w:cs="Times New Roman"/>
                <w:sz w:val="24"/>
                <w:szCs w:val="24"/>
                <w:vertAlign w:val="superscript"/>
                <w:lang w:val="en-US"/>
              </w:rPr>
              <w:t>***</w:t>
            </w:r>
          </w:p>
        </w:tc>
        <w:tc>
          <w:tcPr>
            <w:tcW w:w="893" w:type="pct"/>
            <w:tcBorders>
              <w:top w:val="nil"/>
              <w:left w:val="nil"/>
              <w:bottom w:val="nil"/>
              <w:right w:val="nil"/>
            </w:tcBorders>
          </w:tcPr>
          <w:p w14:paraId="27131D64"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1.070</w:t>
            </w:r>
            <w:r w:rsidRPr="009E009E">
              <w:rPr>
                <w:rFonts w:ascii="Times New Roman" w:hAnsi="Times New Roman" w:cs="Times New Roman"/>
                <w:sz w:val="24"/>
                <w:szCs w:val="24"/>
                <w:vertAlign w:val="superscript"/>
                <w:lang w:val="en-US"/>
              </w:rPr>
              <w:t>***</w:t>
            </w:r>
          </w:p>
        </w:tc>
        <w:tc>
          <w:tcPr>
            <w:tcW w:w="893" w:type="pct"/>
            <w:tcBorders>
              <w:top w:val="nil"/>
              <w:left w:val="nil"/>
              <w:bottom w:val="nil"/>
              <w:right w:val="nil"/>
            </w:tcBorders>
          </w:tcPr>
          <w:p w14:paraId="235B52CE"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0.833</w:t>
            </w:r>
            <w:r w:rsidRPr="009E009E">
              <w:rPr>
                <w:rFonts w:ascii="Times New Roman" w:hAnsi="Times New Roman" w:cs="Times New Roman"/>
                <w:sz w:val="24"/>
                <w:szCs w:val="24"/>
                <w:vertAlign w:val="superscript"/>
                <w:lang w:val="en-US"/>
              </w:rPr>
              <w:t>***</w:t>
            </w:r>
          </w:p>
        </w:tc>
      </w:tr>
      <w:tr w:rsidR="00C413EE" w:rsidRPr="009E009E" w14:paraId="261EB362" w14:textId="77777777" w:rsidTr="00285E44">
        <w:tc>
          <w:tcPr>
            <w:tcW w:w="2321" w:type="pct"/>
            <w:tcBorders>
              <w:top w:val="nil"/>
              <w:left w:val="nil"/>
              <w:bottom w:val="single" w:sz="4" w:space="0" w:color="auto"/>
              <w:right w:val="nil"/>
            </w:tcBorders>
          </w:tcPr>
          <w:p w14:paraId="5287C4AD" w14:textId="77777777" w:rsidR="00C413EE" w:rsidRPr="009E009E" w:rsidRDefault="00C413EE" w:rsidP="005057B9">
            <w:pPr>
              <w:pStyle w:val="Ingenafstand"/>
              <w:rPr>
                <w:rFonts w:ascii="Times New Roman" w:hAnsi="Times New Roman" w:cs="Times New Roman"/>
                <w:sz w:val="24"/>
                <w:szCs w:val="24"/>
                <w:lang w:val="en-US"/>
              </w:rPr>
            </w:pPr>
          </w:p>
        </w:tc>
        <w:tc>
          <w:tcPr>
            <w:tcW w:w="893" w:type="pct"/>
            <w:tcBorders>
              <w:top w:val="nil"/>
              <w:left w:val="nil"/>
              <w:bottom w:val="single" w:sz="4" w:space="0" w:color="auto"/>
              <w:right w:val="nil"/>
            </w:tcBorders>
          </w:tcPr>
          <w:p w14:paraId="3D90FDFC"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(0.135)</w:t>
            </w:r>
          </w:p>
        </w:tc>
        <w:tc>
          <w:tcPr>
            <w:tcW w:w="893" w:type="pct"/>
            <w:tcBorders>
              <w:top w:val="nil"/>
              <w:left w:val="nil"/>
              <w:bottom w:val="single" w:sz="4" w:space="0" w:color="auto"/>
              <w:right w:val="nil"/>
            </w:tcBorders>
          </w:tcPr>
          <w:p w14:paraId="7E6C8961"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(0.093)</w:t>
            </w:r>
          </w:p>
        </w:tc>
        <w:tc>
          <w:tcPr>
            <w:tcW w:w="893" w:type="pct"/>
            <w:tcBorders>
              <w:top w:val="nil"/>
              <w:left w:val="nil"/>
              <w:bottom w:val="single" w:sz="4" w:space="0" w:color="auto"/>
              <w:right w:val="nil"/>
            </w:tcBorders>
          </w:tcPr>
          <w:p w14:paraId="24DF5077"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(0.117)</w:t>
            </w:r>
          </w:p>
        </w:tc>
      </w:tr>
      <w:tr w:rsidR="00C413EE" w:rsidRPr="009E009E" w14:paraId="1181C3B7" w14:textId="77777777" w:rsidTr="00285E44">
        <w:tc>
          <w:tcPr>
            <w:tcW w:w="2321" w:type="pct"/>
            <w:tcBorders>
              <w:top w:val="single" w:sz="4" w:space="0" w:color="auto"/>
              <w:left w:val="nil"/>
              <w:bottom w:val="nil"/>
              <w:right w:val="nil"/>
            </w:tcBorders>
          </w:tcPr>
          <w:p w14:paraId="02D47B64" w14:textId="4A0531CF" w:rsidR="00C413EE" w:rsidRPr="009E009E" w:rsidRDefault="000133EA" w:rsidP="005057B9">
            <w:pPr>
              <w:pStyle w:val="Ingenafstand"/>
              <w:rPr>
                <w:rFonts w:ascii="Times New Roman" w:hAnsi="Times New Roman" w:cs="Times New Roman"/>
                <w:sz w:val="24"/>
                <w:szCs w:val="24"/>
                <w:lang w:val="en-US"/>
              </w:rPr>
            </w:pPr>
            <w:r>
              <w:rPr>
                <w:rFonts w:ascii="Times New Roman" w:hAnsi="Times New Roman" w:cs="Times New Roman"/>
                <w:sz w:val="24"/>
                <w:szCs w:val="24"/>
                <w:lang w:val="en-US"/>
              </w:rPr>
              <w:t xml:space="preserve">Adj. </w:t>
            </w:r>
            <w:r w:rsidR="00C413EE" w:rsidRPr="009E009E">
              <w:rPr>
                <w:rFonts w:ascii="Times New Roman" w:hAnsi="Times New Roman" w:cs="Times New Roman"/>
                <w:sz w:val="24"/>
                <w:szCs w:val="24"/>
                <w:lang w:val="en-US"/>
              </w:rPr>
              <w:t>R</w:t>
            </w:r>
            <w:r w:rsidR="00C413EE" w:rsidRPr="009E009E">
              <w:rPr>
                <w:rFonts w:ascii="Times New Roman" w:hAnsi="Times New Roman" w:cs="Times New Roman"/>
                <w:sz w:val="24"/>
                <w:szCs w:val="24"/>
                <w:vertAlign w:val="superscript"/>
                <w:lang w:val="en-US"/>
              </w:rPr>
              <w:t>2</w:t>
            </w:r>
          </w:p>
        </w:tc>
        <w:tc>
          <w:tcPr>
            <w:tcW w:w="893" w:type="pct"/>
            <w:tcBorders>
              <w:top w:val="single" w:sz="4" w:space="0" w:color="auto"/>
              <w:left w:val="nil"/>
              <w:bottom w:val="nil"/>
              <w:right w:val="nil"/>
            </w:tcBorders>
          </w:tcPr>
          <w:p w14:paraId="2C8E5511" w14:textId="0A0F3F50"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w:t>
            </w:r>
            <w:r w:rsidR="00D0155C" w:rsidRPr="009E009E">
              <w:rPr>
                <w:rFonts w:ascii="Times New Roman" w:hAnsi="Times New Roman" w:cs="Times New Roman"/>
                <w:sz w:val="24"/>
                <w:szCs w:val="24"/>
                <w:lang w:val="en-US"/>
              </w:rPr>
              <w:t>307</w:t>
            </w:r>
          </w:p>
        </w:tc>
        <w:tc>
          <w:tcPr>
            <w:tcW w:w="893" w:type="pct"/>
            <w:tcBorders>
              <w:top w:val="single" w:sz="4" w:space="0" w:color="auto"/>
              <w:left w:val="nil"/>
              <w:bottom w:val="nil"/>
              <w:right w:val="nil"/>
            </w:tcBorders>
          </w:tcPr>
          <w:p w14:paraId="6B622752" w14:textId="05FC9A23"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w:t>
            </w:r>
            <w:r w:rsidR="00D0155C" w:rsidRPr="009E009E">
              <w:rPr>
                <w:rFonts w:ascii="Times New Roman" w:hAnsi="Times New Roman" w:cs="Times New Roman"/>
                <w:sz w:val="24"/>
                <w:szCs w:val="24"/>
                <w:lang w:val="en-US"/>
              </w:rPr>
              <w:t>306</w:t>
            </w:r>
          </w:p>
        </w:tc>
        <w:tc>
          <w:tcPr>
            <w:tcW w:w="893" w:type="pct"/>
            <w:tcBorders>
              <w:top w:val="single" w:sz="4" w:space="0" w:color="auto"/>
              <w:left w:val="nil"/>
              <w:bottom w:val="nil"/>
              <w:right w:val="nil"/>
            </w:tcBorders>
          </w:tcPr>
          <w:p w14:paraId="2F8B63D6" w14:textId="46B1DB6D"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0.</w:t>
            </w:r>
            <w:r w:rsidR="00D0155C" w:rsidRPr="009E009E">
              <w:rPr>
                <w:rFonts w:ascii="Times New Roman" w:hAnsi="Times New Roman" w:cs="Times New Roman"/>
                <w:sz w:val="24"/>
                <w:szCs w:val="24"/>
                <w:lang w:val="en-US"/>
              </w:rPr>
              <w:t>310</w:t>
            </w:r>
          </w:p>
        </w:tc>
      </w:tr>
      <w:tr w:rsidR="00C413EE" w:rsidRPr="009E009E" w14:paraId="46B2777E" w14:textId="77777777" w:rsidTr="00285E44">
        <w:tc>
          <w:tcPr>
            <w:tcW w:w="2321" w:type="pct"/>
            <w:tcBorders>
              <w:top w:val="nil"/>
              <w:left w:val="nil"/>
              <w:bottom w:val="single" w:sz="4" w:space="0" w:color="auto"/>
              <w:right w:val="nil"/>
            </w:tcBorders>
          </w:tcPr>
          <w:p w14:paraId="3A3DF515"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N</w:t>
            </w:r>
          </w:p>
        </w:tc>
        <w:tc>
          <w:tcPr>
            <w:tcW w:w="893" w:type="pct"/>
            <w:tcBorders>
              <w:top w:val="nil"/>
              <w:left w:val="nil"/>
              <w:bottom w:val="single" w:sz="4" w:space="0" w:color="auto"/>
              <w:right w:val="nil"/>
            </w:tcBorders>
          </w:tcPr>
          <w:p w14:paraId="75F009E8"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3004</w:t>
            </w:r>
          </w:p>
        </w:tc>
        <w:tc>
          <w:tcPr>
            <w:tcW w:w="893" w:type="pct"/>
            <w:tcBorders>
              <w:top w:val="nil"/>
              <w:left w:val="nil"/>
              <w:bottom w:val="single" w:sz="4" w:space="0" w:color="auto"/>
              <w:right w:val="nil"/>
            </w:tcBorders>
          </w:tcPr>
          <w:p w14:paraId="14B8FCF9"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2590</w:t>
            </w:r>
          </w:p>
        </w:tc>
        <w:tc>
          <w:tcPr>
            <w:tcW w:w="893" w:type="pct"/>
            <w:tcBorders>
              <w:top w:val="nil"/>
              <w:left w:val="nil"/>
              <w:bottom w:val="single" w:sz="4" w:space="0" w:color="auto"/>
              <w:right w:val="nil"/>
            </w:tcBorders>
          </w:tcPr>
          <w:p w14:paraId="17CDA152" w14:textId="77777777" w:rsidR="00C413EE" w:rsidRPr="009E009E" w:rsidRDefault="00C413EE" w:rsidP="005057B9">
            <w:pPr>
              <w:pStyle w:val="Ingenafstand"/>
              <w:rPr>
                <w:rFonts w:ascii="Times New Roman" w:hAnsi="Times New Roman" w:cs="Times New Roman"/>
                <w:sz w:val="24"/>
                <w:szCs w:val="24"/>
                <w:lang w:val="en-US"/>
              </w:rPr>
            </w:pPr>
            <w:r w:rsidRPr="009E009E">
              <w:rPr>
                <w:rFonts w:ascii="Times New Roman" w:hAnsi="Times New Roman" w:cs="Times New Roman"/>
                <w:sz w:val="24"/>
                <w:szCs w:val="24"/>
                <w:lang w:val="en-US"/>
              </w:rPr>
              <w:t>2590</w:t>
            </w:r>
          </w:p>
        </w:tc>
      </w:tr>
    </w:tbl>
    <w:p w14:paraId="07E8104B" w14:textId="15CEF7BB" w:rsidR="00C413EE" w:rsidRPr="009E009E" w:rsidRDefault="00C413EE" w:rsidP="005057B9">
      <w:pPr>
        <w:spacing w:line="480" w:lineRule="auto"/>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t xml:space="preserve">Cluster robust standard errors in parentheses. </w:t>
      </w:r>
      <w:r w:rsidR="000133EA" w:rsidRPr="00DD32CC">
        <w:rPr>
          <w:rFonts w:ascii="Times New Roman" w:hAnsi="Times New Roman" w:cs="Times New Roman"/>
          <w:sz w:val="24"/>
          <w:szCs w:val="24"/>
          <w:vertAlign w:val="superscript"/>
          <w:lang w:val="en-US"/>
        </w:rPr>
        <w:t>+</w:t>
      </w:r>
      <w:r w:rsidR="000133EA" w:rsidRPr="00DD32CC">
        <w:rPr>
          <w:rFonts w:ascii="Times New Roman" w:hAnsi="Times New Roman" w:cs="Times New Roman"/>
          <w:sz w:val="24"/>
          <w:szCs w:val="24"/>
          <w:lang w:val="en-US"/>
        </w:rPr>
        <w:t xml:space="preserve"> </w:t>
      </w:r>
      <w:r w:rsidR="000133EA" w:rsidRPr="00DD32CC">
        <w:rPr>
          <w:rFonts w:ascii="Times New Roman" w:hAnsi="Times New Roman" w:cs="Times New Roman"/>
          <w:i/>
          <w:iCs/>
          <w:sz w:val="24"/>
          <w:szCs w:val="24"/>
          <w:lang w:val="en-US"/>
        </w:rPr>
        <w:t>p</w:t>
      </w:r>
      <w:r w:rsidR="000133EA" w:rsidRPr="00DD32CC">
        <w:rPr>
          <w:rFonts w:ascii="Times New Roman" w:hAnsi="Times New Roman" w:cs="Times New Roman"/>
          <w:sz w:val="24"/>
          <w:szCs w:val="24"/>
          <w:lang w:val="en-US"/>
        </w:rPr>
        <w:t xml:space="preserve"> &lt; 0.10,</w:t>
      </w:r>
      <w:r w:rsidR="000133EA" w:rsidRPr="008C03CE">
        <w:rPr>
          <w:rFonts w:ascii="Times New Roman" w:hAnsi="Times New Roman" w:cs="Times New Roman"/>
          <w:sz w:val="24"/>
          <w:szCs w:val="24"/>
          <w:lang w:val="en-US"/>
        </w:rPr>
        <w:t xml:space="preserve"> </w:t>
      </w:r>
      <w:r w:rsidRPr="009E009E">
        <w:rPr>
          <w:rFonts w:ascii="Times New Roman" w:hAnsi="Times New Roman" w:cs="Times New Roman"/>
          <w:sz w:val="24"/>
          <w:szCs w:val="24"/>
          <w:vertAlign w:val="superscript"/>
          <w:lang w:val="en-US"/>
        </w:rPr>
        <w:t>*</w:t>
      </w:r>
      <w:r w:rsidRPr="009E009E">
        <w:rPr>
          <w:rFonts w:ascii="Times New Roman" w:hAnsi="Times New Roman" w:cs="Times New Roman"/>
          <w:sz w:val="24"/>
          <w:szCs w:val="24"/>
          <w:lang w:val="en-US"/>
        </w:rPr>
        <w:t xml:space="preserve"> </w:t>
      </w:r>
      <w:r w:rsidRPr="009E009E">
        <w:rPr>
          <w:rFonts w:ascii="Times New Roman" w:hAnsi="Times New Roman" w:cs="Times New Roman"/>
          <w:i/>
          <w:iCs/>
          <w:sz w:val="24"/>
          <w:szCs w:val="24"/>
          <w:lang w:val="en-US"/>
        </w:rPr>
        <w:t>p</w:t>
      </w:r>
      <w:r w:rsidRPr="009E009E">
        <w:rPr>
          <w:rFonts w:ascii="Times New Roman" w:hAnsi="Times New Roman" w:cs="Times New Roman"/>
          <w:sz w:val="24"/>
          <w:szCs w:val="24"/>
          <w:lang w:val="en-US"/>
        </w:rPr>
        <w:t xml:space="preserve"> &lt; 0.05, </w:t>
      </w:r>
      <w:r w:rsidRPr="009E009E">
        <w:rPr>
          <w:rFonts w:ascii="Times New Roman" w:hAnsi="Times New Roman" w:cs="Times New Roman"/>
          <w:sz w:val="24"/>
          <w:szCs w:val="24"/>
          <w:vertAlign w:val="superscript"/>
          <w:lang w:val="en-US"/>
        </w:rPr>
        <w:t>**</w:t>
      </w:r>
      <w:r w:rsidRPr="009E009E">
        <w:rPr>
          <w:rFonts w:ascii="Times New Roman" w:hAnsi="Times New Roman" w:cs="Times New Roman"/>
          <w:sz w:val="24"/>
          <w:szCs w:val="24"/>
          <w:lang w:val="en-US"/>
        </w:rPr>
        <w:t xml:space="preserve"> </w:t>
      </w:r>
      <w:r w:rsidRPr="009E009E">
        <w:rPr>
          <w:rFonts w:ascii="Times New Roman" w:hAnsi="Times New Roman" w:cs="Times New Roman"/>
          <w:i/>
          <w:iCs/>
          <w:sz w:val="24"/>
          <w:szCs w:val="24"/>
          <w:lang w:val="en-US"/>
        </w:rPr>
        <w:t>p</w:t>
      </w:r>
      <w:r w:rsidRPr="009E009E">
        <w:rPr>
          <w:rFonts w:ascii="Times New Roman" w:hAnsi="Times New Roman" w:cs="Times New Roman"/>
          <w:sz w:val="24"/>
          <w:szCs w:val="24"/>
          <w:lang w:val="en-US"/>
        </w:rPr>
        <w:t xml:space="preserve"> &lt; 0.01, </w:t>
      </w:r>
      <w:r w:rsidRPr="009E009E">
        <w:rPr>
          <w:rFonts w:ascii="Times New Roman" w:hAnsi="Times New Roman" w:cs="Times New Roman"/>
          <w:sz w:val="24"/>
          <w:szCs w:val="24"/>
          <w:vertAlign w:val="superscript"/>
          <w:lang w:val="en-US"/>
        </w:rPr>
        <w:t>***</w:t>
      </w:r>
      <w:r w:rsidRPr="009E009E">
        <w:rPr>
          <w:rFonts w:ascii="Times New Roman" w:hAnsi="Times New Roman" w:cs="Times New Roman"/>
          <w:sz w:val="24"/>
          <w:szCs w:val="24"/>
          <w:lang w:val="en-US"/>
        </w:rPr>
        <w:t xml:space="preserve"> </w:t>
      </w:r>
      <w:r w:rsidRPr="009E009E">
        <w:rPr>
          <w:rFonts w:ascii="Times New Roman" w:hAnsi="Times New Roman" w:cs="Times New Roman"/>
          <w:i/>
          <w:iCs/>
          <w:sz w:val="24"/>
          <w:szCs w:val="24"/>
          <w:lang w:val="en-US"/>
        </w:rPr>
        <w:t>p</w:t>
      </w:r>
      <w:r w:rsidRPr="009E009E">
        <w:rPr>
          <w:rFonts w:ascii="Times New Roman" w:hAnsi="Times New Roman" w:cs="Times New Roman"/>
          <w:sz w:val="24"/>
          <w:szCs w:val="24"/>
          <w:lang w:val="en-US"/>
        </w:rPr>
        <w:t xml:space="preserve"> &lt; 0.001.</w:t>
      </w:r>
    </w:p>
    <w:p w14:paraId="5616132C" w14:textId="27EA6078" w:rsidR="00EB47F6" w:rsidRPr="009E009E" w:rsidRDefault="00EB47F6" w:rsidP="005057B9">
      <w:pPr>
        <w:spacing w:line="480" w:lineRule="auto"/>
        <w:jc w:val="left"/>
        <w:rPr>
          <w:rFonts w:ascii="Times New Roman" w:hAnsi="Times New Roman" w:cs="Times New Roman"/>
          <w:sz w:val="24"/>
          <w:szCs w:val="24"/>
          <w:lang w:val="en-US"/>
        </w:rPr>
      </w:pPr>
    </w:p>
    <w:p w14:paraId="76947B05" w14:textId="77777777" w:rsidR="007029DE" w:rsidRPr="009E009E" w:rsidRDefault="007029DE" w:rsidP="005057B9">
      <w:pPr>
        <w:spacing w:line="480" w:lineRule="auto"/>
        <w:jc w:val="left"/>
        <w:rPr>
          <w:rFonts w:ascii="Times New Roman" w:hAnsi="Times New Roman" w:cs="Times New Roman"/>
          <w:sz w:val="24"/>
          <w:szCs w:val="24"/>
          <w:lang w:val="en-US"/>
        </w:rPr>
      </w:pPr>
    </w:p>
    <w:p w14:paraId="25DD1B73" w14:textId="77777777" w:rsidR="007029DE" w:rsidRPr="009E009E" w:rsidRDefault="007029DE" w:rsidP="005057B9">
      <w:pPr>
        <w:spacing w:line="480" w:lineRule="auto"/>
        <w:jc w:val="left"/>
        <w:rPr>
          <w:rFonts w:ascii="Times New Roman" w:hAnsi="Times New Roman" w:cs="Times New Roman"/>
          <w:sz w:val="24"/>
          <w:szCs w:val="24"/>
          <w:lang w:val="en-US"/>
        </w:rPr>
      </w:pPr>
    </w:p>
    <w:p w14:paraId="1055554E" w14:textId="77777777" w:rsidR="007029DE" w:rsidRPr="009E009E" w:rsidRDefault="007029DE" w:rsidP="005057B9">
      <w:pPr>
        <w:spacing w:line="480" w:lineRule="auto"/>
        <w:jc w:val="left"/>
        <w:rPr>
          <w:rFonts w:ascii="Times New Roman" w:hAnsi="Times New Roman" w:cs="Times New Roman"/>
          <w:sz w:val="24"/>
          <w:szCs w:val="24"/>
          <w:lang w:val="en-US"/>
        </w:rPr>
      </w:pPr>
    </w:p>
    <w:p w14:paraId="7230B89E" w14:textId="77777777" w:rsidR="007029DE" w:rsidRPr="009E009E" w:rsidRDefault="007029DE" w:rsidP="005057B9">
      <w:pPr>
        <w:jc w:val="left"/>
        <w:rPr>
          <w:rFonts w:ascii="Times New Roman" w:hAnsi="Times New Roman" w:cs="Times New Roman"/>
          <w:b/>
          <w:sz w:val="24"/>
          <w:szCs w:val="24"/>
          <w:lang w:val="en-US"/>
        </w:rPr>
      </w:pPr>
      <w:r w:rsidRPr="009E009E">
        <w:rPr>
          <w:rFonts w:ascii="Times New Roman" w:hAnsi="Times New Roman" w:cs="Times New Roman"/>
          <w:b/>
          <w:sz w:val="24"/>
          <w:szCs w:val="24"/>
          <w:lang w:val="en-US"/>
        </w:rPr>
        <w:br w:type="page"/>
      </w:r>
    </w:p>
    <w:p w14:paraId="4AB20D05" w14:textId="07EB8B7F" w:rsidR="00933BBE" w:rsidRPr="009E009E" w:rsidRDefault="00933BBE" w:rsidP="005057B9">
      <w:pPr>
        <w:jc w:val="left"/>
        <w:rPr>
          <w:rFonts w:ascii="Times New Roman" w:hAnsi="Times New Roman" w:cs="Times New Roman"/>
          <w:sz w:val="24"/>
          <w:szCs w:val="24"/>
          <w:lang w:val="en-US"/>
        </w:rPr>
      </w:pPr>
      <w:r w:rsidRPr="009E009E">
        <w:rPr>
          <w:rFonts w:ascii="Times New Roman" w:hAnsi="Times New Roman" w:cs="Times New Roman"/>
          <w:b/>
          <w:sz w:val="24"/>
          <w:szCs w:val="24"/>
          <w:lang w:val="en-US"/>
        </w:rPr>
        <w:lastRenderedPageBreak/>
        <w:t>Table 4</w:t>
      </w:r>
      <w:r w:rsidRPr="009E009E">
        <w:rPr>
          <w:rFonts w:ascii="Times New Roman" w:hAnsi="Times New Roman" w:cs="Times New Roman"/>
          <w:sz w:val="24"/>
          <w:szCs w:val="24"/>
          <w:lang w:val="en-US"/>
        </w:rPr>
        <w:t xml:space="preserve"> Problems </w:t>
      </w:r>
      <w:r w:rsidR="00A024D4">
        <w:rPr>
          <w:rFonts w:ascii="Times New Roman" w:hAnsi="Times New Roman" w:cs="Times New Roman"/>
          <w:sz w:val="24"/>
          <w:szCs w:val="24"/>
          <w:lang w:val="en-US"/>
        </w:rPr>
        <w:t>c</w:t>
      </w:r>
      <w:r w:rsidRPr="009E009E">
        <w:rPr>
          <w:rFonts w:ascii="Times New Roman" w:hAnsi="Times New Roman" w:cs="Times New Roman"/>
          <w:sz w:val="24"/>
          <w:szCs w:val="24"/>
          <w:lang w:val="en-US"/>
        </w:rPr>
        <w:t xml:space="preserve">haracteristics  </w:t>
      </w:r>
    </w:p>
    <w:tbl>
      <w:tblPr>
        <w:tblStyle w:val="Tabel-Git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4251"/>
        <w:gridCol w:w="2789"/>
      </w:tblGrid>
      <w:tr w:rsidR="00933BBE" w:rsidRPr="009E009E" w14:paraId="28953FBD" w14:textId="77777777" w:rsidTr="0004789A">
        <w:tc>
          <w:tcPr>
            <w:tcW w:w="1100" w:type="pct"/>
            <w:tcBorders>
              <w:top w:val="single" w:sz="4" w:space="0" w:color="auto"/>
              <w:bottom w:val="single" w:sz="4" w:space="0" w:color="auto"/>
            </w:tcBorders>
          </w:tcPr>
          <w:p w14:paraId="2BAA495E" w14:textId="77777777" w:rsidR="00933BBE" w:rsidRPr="009E009E" w:rsidRDefault="00933BBE" w:rsidP="005057B9">
            <w:pPr>
              <w:pStyle w:val="Ingenafstand"/>
              <w:spacing w:before="120" w:after="120"/>
              <w:rPr>
                <w:rFonts w:ascii="Times New Roman" w:hAnsi="Times New Roman" w:cs="Times New Roman"/>
                <w:b/>
                <w:sz w:val="24"/>
                <w:szCs w:val="24"/>
                <w:lang w:val="en-US"/>
              </w:rPr>
            </w:pPr>
            <w:r w:rsidRPr="009E009E">
              <w:rPr>
                <w:rFonts w:ascii="Times New Roman" w:hAnsi="Times New Roman" w:cs="Times New Roman"/>
                <w:b/>
                <w:sz w:val="24"/>
                <w:szCs w:val="24"/>
                <w:lang w:val="en-US"/>
              </w:rPr>
              <w:t>Problem characteristic</w:t>
            </w:r>
          </w:p>
        </w:tc>
        <w:tc>
          <w:tcPr>
            <w:tcW w:w="2355" w:type="pct"/>
            <w:tcBorders>
              <w:top w:val="single" w:sz="4" w:space="0" w:color="auto"/>
              <w:bottom w:val="single" w:sz="4" w:space="0" w:color="auto"/>
            </w:tcBorders>
          </w:tcPr>
          <w:p w14:paraId="3ECD58BD" w14:textId="20B2DFCA" w:rsidR="00933BBE" w:rsidRPr="009E009E" w:rsidRDefault="00933BBE" w:rsidP="005057B9">
            <w:pPr>
              <w:pStyle w:val="Ingenafstand"/>
              <w:spacing w:before="120" w:after="120"/>
              <w:rPr>
                <w:rFonts w:ascii="Times New Roman" w:hAnsi="Times New Roman" w:cs="Times New Roman"/>
                <w:b/>
                <w:sz w:val="24"/>
                <w:szCs w:val="24"/>
                <w:lang w:val="en-US"/>
              </w:rPr>
            </w:pPr>
            <w:r w:rsidRPr="009E009E">
              <w:rPr>
                <w:rFonts w:ascii="Times New Roman" w:hAnsi="Times New Roman" w:cs="Times New Roman"/>
                <w:b/>
                <w:sz w:val="24"/>
                <w:szCs w:val="24"/>
                <w:lang w:val="en-US"/>
              </w:rPr>
              <w:t>Description</w:t>
            </w:r>
            <w:r w:rsidR="009F28FA" w:rsidRPr="009E009E">
              <w:rPr>
                <w:rFonts w:ascii="Times New Roman" w:hAnsi="Times New Roman" w:cs="Times New Roman"/>
                <w:b/>
                <w:sz w:val="24"/>
                <w:szCs w:val="24"/>
                <w:lang w:val="en-US"/>
              </w:rPr>
              <w:t xml:space="preserve"> and coding</w:t>
            </w:r>
          </w:p>
        </w:tc>
        <w:tc>
          <w:tcPr>
            <w:tcW w:w="1545" w:type="pct"/>
            <w:tcBorders>
              <w:top w:val="single" w:sz="4" w:space="0" w:color="auto"/>
              <w:bottom w:val="single" w:sz="4" w:space="0" w:color="auto"/>
            </w:tcBorders>
          </w:tcPr>
          <w:p w14:paraId="66D23056" w14:textId="77777777" w:rsidR="00933BBE" w:rsidRPr="009E009E" w:rsidRDefault="00933BBE" w:rsidP="005057B9">
            <w:pPr>
              <w:pStyle w:val="Ingenafstand"/>
              <w:spacing w:before="120" w:after="120"/>
              <w:rPr>
                <w:rFonts w:ascii="Times New Roman" w:hAnsi="Times New Roman" w:cs="Times New Roman"/>
                <w:b/>
                <w:sz w:val="24"/>
                <w:szCs w:val="24"/>
                <w:lang w:val="en-US"/>
              </w:rPr>
            </w:pPr>
            <w:r w:rsidRPr="009E009E">
              <w:rPr>
                <w:rFonts w:ascii="Times New Roman" w:hAnsi="Times New Roman" w:cs="Times New Roman"/>
                <w:b/>
                <w:sz w:val="24"/>
                <w:szCs w:val="24"/>
                <w:lang w:val="en-US"/>
              </w:rPr>
              <w:t>Literature</w:t>
            </w:r>
          </w:p>
        </w:tc>
      </w:tr>
      <w:tr w:rsidR="00933BBE" w:rsidRPr="009E009E" w14:paraId="63086D4C" w14:textId="77777777" w:rsidTr="0004789A">
        <w:tc>
          <w:tcPr>
            <w:tcW w:w="1100" w:type="pct"/>
            <w:tcBorders>
              <w:top w:val="single" w:sz="4" w:space="0" w:color="auto"/>
            </w:tcBorders>
          </w:tcPr>
          <w:p w14:paraId="00BB101A" w14:textId="77777777" w:rsidR="00933BBE" w:rsidRPr="009E009E" w:rsidRDefault="00933BBE" w:rsidP="005057B9">
            <w:pPr>
              <w:pStyle w:val="Ingenafstand"/>
              <w:spacing w:before="120" w:after="120"/>
              <w:rPr>
                <w:rFonts w:ascii="Times New Roman" w:hAnsi="Times New Roman" w:cs="Times New Roman"/>
                <w:sz w:val="24"/>
                <w:szCs w:val="24"/>
                <w:lang w:val="en-US"/>
              </w:rPr>
            </w:pPr>
            <w:r w:rsidRPr="009E009E">
              <w:rPr>
                <w:rFonts w:ascii="Times New Roman" w:hAnsi="Times New Roman" w:cs="Times New Roman"/>
                <w:sz w:val="24"/>
                <w:szCs w:val="24"/>
                <w:lang w:val="en-US"/>
              </w:rPr>
              <w:t>Number of people affected</w:t>
            </w:r>
          </w:p>
          <w:p w14:paraId="23657224" w14:textId="77777777" w:rsidR="00933BBE" w:rsidRPr="009E009E" w:rsidRDefault="00933BBE" w:rsidP="005057B9">
            <w:pPr>
              <w:pStyle w:val="Ingenafstand"/>
              <w:spacing w:before="120" w:after="120"/>
              <w:rPr>
                <w:rFonts w:ascii="Times New Roman" w:hAnsi="Times New Roman" w:cs="Times New Roman"/>
                <w:sz w:val="24"/>
                <w:szCs w:val="24"/>
                <w:lang w:val="en-US"/>
              </w:rPr>
            </w:pPr>
          </w:p>
        </w:tc>
        <w:tc>
          <w:tcPr>
            <w:tcW w:w="2355" w:type="pct"/>
            <w:tcBorders>
              <w:top w:val="single" w:sz="4" w:space="0" w:color="auto"/>
            </w:tcBorders>
          </w:tcPr>
          <w:p w14:paraId="05D88781" w14:textId="01FC2495" w:rsidR="00933BBE" w:rsidRPr="009E009E" w:rsidRDefault="00933BBE" w:rsidP="005057B9">
            <w:pPr>
              <w:pStyle w:val="Ingenafstand"/>
              <w:spacing w:before="120" w:after="120"/>
              <w:rPr>
                <w:rFonts w:ascii="Times New Roman" w:hAnsi="Times New Roman" w:cs="Times New Roman"/>
                <w:sz w:val="24"/>
                <w:szCs w:val="24"/>
                <w:lang w:val="en-US"/>
              </w:rPr>
            </w:pPr>
            <w:r w:rsidRPr="009E009E">
              <w:rPr>
                <w:rFonts w:ascii="Times New Roman" w:hAnsi="Times New Roman" w:cs="Times New Roman"/>
                <w:sz w:val="24"/>
                <w:szCs w:val="24"/>
                <w:lang w:val="en-US"/>
              </w:rPr>
              <w:t>Does the problem affect a large number of people?</w:t>
            </w:r>
            <w:r w:rsidR="009F28FA" w:rsidRPr="009E009E">
              <w:rPr>
                <w:rFonts w:ascii="Times New Roman" w:hAnsi="Times New Roman" w:cs="Times New Roman"/>
                <w:sz w:val="24"/>
                <w:szCs w:val="24"/>
                <w:lang w:val="en-US"/>
              </w:rPr>
              <w:t xml:space="preserve"> Yes (1), no (0).</w:t>
            </w:r>
          </w:p>
        </w:tc>
        <w:tc>
          <w:tcPr>
            <w:tcW w:w="1545" w:type="pct"/>
            <w:tcBorders>
              <w:top w:val="single" w:sz="4" w:space="0" w:color="auto"/>
            </w:tcBorders>
          </w:tcPr>
          <w:p w14:paraId="5ED31639" w14:textId="2F5BE2F6" w:rsidR="00933BBE" w:rsidRPr="009E009E" w:rsidRDefault="00933BBE" w:rsidP="005057B9">
            <w:pPr>
              <w:pStyle w:val="Ingenafstand"/>
              <w:spacing w:before="120" w:after="120"/>
              <w:rPr>
                <w:rFonts w:ascii="Times New Roman" w:hAnsi="Times New Roman" w:cs="Times New Roman"/>
                <w:sz w:val="24"/>
                <w:szCs w:val="24"/>
                <w:lang w:val="en-US"/>
              </w:rPr>
            </w:pPr>
            <w:r w:rsidRPr="009E009E">
              <w:rPr>
                <w:rFonts w:ascii="Times New Roman" w:hAnsi="Times New Roman" w:cs="Times New Roman"/>
                <w:sz w:val="24"/>
                <w:szCs w:val="24"/>
                <w:lang w:val="en-US"/>
              </w:rPr>
              <w:t>Rochefort and Cobb (1994)</w:t>
            </w:r>
          </w:p>
        </w:tc>
      </w:tr>
      <w:tr w:rsidR="00933BBE" w:rsidRPr="009E009E" w14:paraId="5448ED72" w14:textId="77777777" w:rsidTr="0004789A">
        <w:tc>
          <w:tcPr>
            <w:tcW w:w="1100" w:type="pct"/>
          </w:tcPr>
          <w:p w14:paraId="5555E402" w14:textId="77777777" w:rsidR="00933BBE" w:rsidRPr="009E009E" w:rsidRDefault="00933BBE" w:rsidP="005057B9">
            <w:pPr>
              <w:pStyle w:val="Ingenafstand"/>
              <w:spacing w:before="120" w:after="120"/>
              <w:rPr>
                <w:rFonts w:ascii="Times New Roman" w:hAnsi="Times New Roman" w:cs="Times New Roman"/>
                <w:sz w:val="24"/>
                <w:szCs w:val="24"/>
                <w:lang w:val="en-US"/>
              </w:rPr>
            </w:pPr>
            <w:r w:rsidRPr="009E009E">
              <w:rPr>
                <w:rFonts w:ascii="Times New Roman" w:hAnsi="Times New Roman" w:cs="Times New Roman"/>
                <w:sz w:val="24"/>
                <w:szCs w:val="24"/>
                <w:lang w:val="en-US"/>
              </w:rPr>
              <w:t>Intensity of effect</w:t>
            </w:r>
          </w:p>
          <w:p w14:paraId="5B19140A" w14:textId="77777777" w:rsidR="00933BBE" w:rsidRPr="009E009E" w:rsidRDefault="00933BBE" w:rsidP="005057B9">
            <w:pPr>
              <w:pStyle w:val="Ingenafstand"/>
              <w:spacing w:before="120" w:after="120"/>
              <w:rPr>
                <w:rFonts w:ascii="Times New Roman" w:hAnsi="Times New Roman" w:cs="Times New Roman"/>
                <w:sz w:val="24"/>
                <w:szCs w:val="24"/>
                <w:lang w:val="en-US"/>
              </w:rPr>
            </w:pPr>
          </w:p>
        </w:tc>
        <w:tc>
          <w:tcPr>
            <w:tcW w:w="2355" w:type="pct"/>
          </w:tcPr>
          <w:p w14:paraId="6C22B260" w14:textId="5BA51641" w:rsidR="00933BBE" w:rsidRPr="009E009E" w:rsidRDefault="00933BBE" w:rsidP="005057B9">
            <w:pPr>
              <w:pStyle w:val="Ingenafstand"/>
              <w:spacing w:before="120" w:after="120"/>
              <w:rPr>
                <w:rFonts w:ascii="Times New Roman" w:hAnsi="Times New Roman" w:cs="Times New Roman"/>
                <w:sz w:val="24"/>
                <w:szCs w:val="24"/>
                <w:lang w:val="en-US"/>
              </w:rPr>
            </w:pPr>
            <w:r w:rsidRPr="009E009E">
              <w:rPr>
                <w:rFonts w:ascii="Times New Roman" w:hAnsi="Times New Roman" w:cs="Times New Roman"/>
                <w:sz w:val="24"/>
                <w:szCs w:val="24"/>
                <w:lang w:val="en-US"/>
              </w:rPr>
              <w:t>Does the problem have severe impacts on the affected people?</w:t>
            </w:r>
            <w:r w:rsidR="009F28FA" w:rsidRPr="009E009E">
              <w:rPr>
                <w:rFonts w:ascii="Times New Roman" w:hAnsi="Times New Roman" w:cs="Times New Roman"/>
                <w:sz w:val="24"/>
                <w:szCs w:val="24"/>
                <w:lang w:val="en-US"/>
              </w:rPr>
              <w:t xml:space="preserve"> Yes (1), no (0).</w:t>
            </w:r>
          </w:p>
        </w:tc>
        <w:tc>
          <w:tcPr>
            <w:tcW w:w="1545" w:type="pct"/>
          </w:tcPr>
          <w:p w14:paraId="0A21F88D" w14:textId="77777777" w:rsidR="00933BBE" w:rsidRPr="009E009E" w:rsidRDefault="00933BBE" w:rsidP="005057B9">
            <w:pPr>
              <w:pStyle w:val="Ingenafstand"/>
              <w:spacing w:before="120" w:after="120"/>
              <w:rPr>
                <w:rFonts w:ascii="Times New Roman" w:hAnsi="Times New Roman" w:cs="Times New Roman"/>
                <w:sz w:val="24"/>
                <w:szCs w:val="24"/>
                <w:lang w:val="en-US"/>
              </w:rPr>
            </w:pPr>
            <w:r w:rsidRPr="009E009E">
              <w:rPr>
                <w:rFonts w:ascii="Times New Roman" w:hAnsi="Times New Roman" w:cs="Times New Roman"/>
                <w:sz w:val="24"/>
                <w:szCs w:val="24"/>
                <w:lang w:val="en-US"/>
              </w:rPr>
              <w:t>Rochefort and Cobb (1994)</w:t>
            </w:r>
          </w:p>
        </w:tc>
      </w:tr>
      <w:tr w:rsidR="00933BBE" w:rsidRPr="009E009E" w14:paraId="4141FB86" w14:textId="77777777" w:rsidTr="0004789A">
        <w:tc>
          <w:tcPr>
            <w:tcW w:w="1100" w:type="pct"/>
          </w:tcPr>
          <w:p w14:paraId="0CCA1F69" w14:textId="77777777" w:rsidR="00933BBE" w:rsidRPr="009E009E" w:rsidRDefault="00933BBE" w:rsidP="005057B9">
            <w:pPr>
              <w:pStyle w:val="Ingenafstand"/>
              <w:spacing w:before="120" w:after="120"/>
              <w:rPr>
                <w:rFonts w:ascii="Times New Roman" w:hAnsi="Times New Roman" w:cs="Times New Roman"/>
                <w:sz w:val="24"/>
                <w:szCs w:val="24"/>
                <w:lang w:val="en-US"/>
              </w:rPr>
            </w:pPr>
            <w:r w:rsidRPr="009E009E">
              <w:rPr>
                <w:rFonts w:ascii="Times New Roman" w:hAnsi="Times New Roman" w:cs="Times New Roman"/>
                <w:sz w:val="24"/>
                <w:szCs w:val="24"/>
                <w:lang w:val="en-US"/>
              </w:rPr>
              <w:t>Obtrusiveness</w:t>
            </w:r>
          </w:p>
        </w:tc>
        <w:tc>
          <w:tcPr>
            <w:tcW w:w="2355" w:type="pct"/>
          </w:tcPr>
          <w:p w14:paraId="4123AF53" w14:textId="5B9E5D4F" w:rsidR="00933BBE" w:rsidRPr="009E009E" w:rsidRDefault="00933BBE" w:rsidP="005057B9">
            <w:pPr>
              <w:pStyle w:val="Ingenafstand"/>
              <w:spacing w:before="120" w:after="120"/>
              <w:rPr>
                <w:rFonts w:ascii="Times New Roman" w:hAnsi="Times New Roman" w:cs="Times New Roman"/>
                <w:sz w:val="24"/>
                <w:szCs w:val="24"/>
                <w:lang w:val="en-US"/>
              </w:rPr>
            </w:pPr>
            <w:r w:rsidRPr="009E009E">
              <w:rPr>
                <w:rFonts w:ascii="Times New Roman" w:hAnsi="Times New Roman" w:cs="Times New Roman"/>
                <w:sz w:val="24"/>
                <w:szCs w:val="24"/>
                <w:lang w:val="en-US"/>
              </w:rPr>
              <w:t>Do people have everyday experience with the problem?</w:t>
            </w:r>
            <w:r w:rsidR="009F28FA" w:rsidRPr="009E009E">
              <w:rPr>
                <w:rFonts w:ascii="Times New Roman" w:hAnsi="Times New Roman" w:cs="Times New Roman"/>
                <w:sz w:val="24"/>
                <w:szCs w:val="24"/>
                <w:lang w:val="en-US"/>
              </w:rPr>
              <w:t xml:space="preserve"> Yes (1), no (0).</w:t>
            </w:r>
          </w:p>
        </w:tc>
        <w:tc>
          <w:tcPr>
            <w:tcW w:w="1545" w:type="pct"/>
          </w:tcPr>
          <w:p w14:paraId="1109D521" w14:textId="1FAAB8F4" w:rsidR="00933BBE" w:rsidRPr="009E009E" w:rsidRDefault="00933BBE" w:rsidP="005057B9">
            <w:pPr>
              <w:pStyle w:val="Ingenafstand"/>
              <w:spacing w:before="120" w:after="120"/>
              <w:rPr>
                <w:rFonts w:ascii="Times New Roman" w:hAnsi="Times New Roman" w:cs="Times New Roman"/>
                <w:sz w:val="24"/>
                <w:szCs w:val="24"/>
                <w:lang w:val="en-US"/>
              </w:rPr>
            </w:pPr>
            <w:proofErr w:type="spellStart"/>
            <w:r w:rsidRPr="009E009E">
              <w:rPr>
                <w:rFonts w:ascii="Times New Roman" w:hAnsi="Times New Roman" w:cs="Times New Roman"/>
                <w:sz w:val="24"/>
                <w:szCs w:val="24"/>
                <w:lang w:val="en-US"/>
              </w:rPr>
              <w:t>Soroka</w:t>
            </w:r>
            <w:proofErr w:type="spellEnd"/>
            <w:r w:rsidRPr="009E009E">
              <w:rPr>
                <w:rFonts w:ascii="Times New Roman" w:hAnsi="Times New Roman" w:cs="Times New Roman"/>
                <w:sz w:val="24"/>
                <w:szCs w:val="24"/>
                <w:lang w:val="en-US"/>
              </w:rPr>
              <w:t xml:space="preserve"> (2002), </w:t>
            </w:r>
            <w:proofErr w:type="spellStart"/>
            <w:r w:rsidRPr="009E009E">
              <w:rPr>
                <w:rFonts w:ascii="Times New Roman" w:hAnsi="Times New Roman" w:cs="Times New Roman"/>
                <w:sz w:val="24"/>
                <w:szCs w:val="24"/>
                <w:lang w:val="en-US"/>
              </w:rPr>
              <w:t>Eshbaugh-Soha</w:t>
            </w:r>
            <w:proofErr w:type="spellEnd"/>
            <w:r w:rsidRPr="009E009E">
              <w:rPr>
                <w:rFonts w:ascii="Times New Roman" w:hAnsi="Times New Roman" w:cs="Times New Roman"/>
                <w:sz w:val="24"/>
                <w:szCs w:val="24"/>
                <w:lang w:val="en-US"/>
              </w:rPr>
              <w:t xml:space="preserve"> and Peake (2005)</w:t>
            </w:r>
          </w:p>
        </w:tc>
      </w:tr>
      <w:tr w:rsidR="00933BBE" w:rsidRPr="009E009E" w14:paraId="627AA2FA" w14:textId="77777777" w:rsidTr="0004789A">
        <w:tc>
          <w:tcPr>
            <w:tcW w:w="1100" w:type="pct"/>
          </w:tcPr>
          <w:p w14:paraId="1B5B27C9" w14:textId="77777777" w:rsidR="00933BBE" w:rsidRPr="009E009E" w:rsidRDefault="00933BBE" w:rsidP="005057B9">
            <w:pPr>
              <w:pStyle w:val="Ingenafstand"/>
              <w:spacing w:before="120" w:after="120"/>
              <w:rPr>
                <w:rFonts w:ascii="Times New Roman" w:hAnsi="Times New Roman" w:cs="Times New Roman"/>
                <w:sz w:val="24"/>
                <w:szCs w:val="24"/>
                <w:lang w:val="en-US"/>
              </w:rPr>
            </w:pPr>
            <w:r w:rsidRPr="009E009E">
              <w:rPr>
                <w:rFonts w:ascii="Times New Roman" w:hAnsi="Times New Roman" w:cs="Times New Roman"/>
                <w:sz w:val="24"/>
                <w:szCs w:val="24"/>
                <w:lang w:val="en-US"/>
              </w:rPr>
              <w:t>Concreteness</w:t>
            </w:r>
          </w:p>
        </w:tc>
        <w:tc>
          <w:tcPr>
            <w:tcW w:w="2355" w:type="pct"/>
          </w:tcPr>
          <w:p w14:paraId="13121746" w14:textId="28B671E3" w:rsidR="00933BBE" w:rsidRPr="009E009E" w:rsidRDefault="00933BBE" w:rsidP="005057B9">
            <w:pPr>
              <w:pStyle w:val="Ingenafstand"/>
              <w:spacing w:before="120" w:after="120"/>
              <w:rPr>
                <w:rFonts w:ascii="Times New Roman" w:hAnsi="Times New Roman" w:cs="Times New Roman"/>
                <w:sz w:val="24"/>
                <w:szCs w:val="24"/>
                <w:lang w:val="en-US"/>
              </w:rPr>
            </w:pPr>
            <w:r w:rsidRPr="009E009E">
              <w:rPr>
                <w:rFonts w:ascii="Times New Roman" w:hAnsi="Times New Roman" w:cs="Times New Roman"/>
                <w:sz w:val="24"/>
                <w:szCs w:val="24"/>
                <w:lang w:val="en-US"/>
              </w:rPr>
              <w:t>Is the problem easy to understand?</w:t>
            </w:r>
            <w:r w:rsidR="009F28FA" w:rsidRPr="009E009E">
              <w:rPr>
                <w:rFonts w:ascii="Times New Roman" w:hAnsi="Times New Roman" w:cs="Times New Roman"/>
                <w:sz w:val="24"/>
                <w:szCs w:val="24"/>
                <w:lang w:val="en-US"/>
              </w:rPr>
              <w:t xml:space="preserve"> Yes (1), no (0).</w:t>
            </w:r>
          </w:p>
        </w:tc>
        <w:tc>
          <w:tcPr>
            <w:tcW w:w="1545" w:type="pct"/>
          </w:tcPr>
          <w:p w14:paraId="38139652" w14:textId="77777777" w:rsidR="00933BBE" w:rsidRPr="009E009E" w:rsidRDefault="00933BBE" w:rsidP="005057B9">
            <w:pPr>
              <w:pStyle w:val="Ingenafstand"/>
              <w:spacing w:before="120" w:after="120"/>
              <w:rPr>
                <w:rFonts w:ascii="Times New Roman" w:hAnsi="Times New Roman" w:cs="Times New Roman"/>
                <w:sz w:val="24"/>
                <w:szCs w:val="24"/>
                <w:lang w:val="en-US"/>
              </w:rPr>
            </w:pPr>
            <w:proofErr w:type="spellStart"/>
            <w:r w:rsidRPr="009E009E">
              <w:rPr>
                <w:rFonts w:ascii="Times New Roman" w:hAnsi="Times New Roman" w:cs="Times New Roman"/>
                <w:sz w:val="24"/>
                <w:szCs w:val="24"/>
                <w:lang w:val="en-US"/>
              </w:rPr>
              <w:t>Soroka</w:t>
            </w:r>
            <w:proofErr w:type="spellEnd"/>
            <w:r w:rsidRPr="009E009E">
              <w:rPr>
                <w:rFonts w:ascii="Times New Roman" w:hAnsi="Times New Roman" w:cs="Times New Roman"/>
                <w:sz w:val="24"/>
                <w:szCs w:val="24"/>
                <w:lang w:val="en-US"/>
              </w:rPr>
              <w:t xml:space="preserve"> (2002)</w:t>
            </w:r>
          </w:p>
        </w:tc>
      </w:tr>
      <w:tr w:rsidR="00933BBE" w:rsidRPr="009E009E" w14:paraId="71692EC7" w14:textId="77777777" w:rsidTr="0004789A">
        <w:tc>
          <w:tcPr>
            <w:tcW w:w="1100" w:type="pct"/>
          </w:tcPr>
          <w:p w14:paraId="15CB2CD6" w14:textId="77777777" w:rsidR="00933BBE" w:rsidRPr="009E009E" w:rsidRDefault="00933BBE" w:rsidP="005057B9">
            <w:pPr>
              <w:pStyle w:val="Ingenafstand"/>
              <w:spacing w:before="120" w:after="120"/>
              <w:rPr>
                <w:rFonts w:ascii="Times New Roman" w:hAnsi="Times New Roman" w:cs="Times New Roman"/>
                <w:sz w:val="24"/>
                <w:szCs w:val="24"/>
                <w:lang w:val="en-US"/>
              </w:rPr>
            </w:pPr>
            <w:r w:rsidRPr="009E009E">
              <w:rPr>
                <w:rFonts w:ascii="Times New Roman" w:hAnsi="Times New Roman" w:cs="Times New Roman"/>
                <w:sz w:val="24"/>
                <w:szCs w:val="24"/>
                <w:lang w:val="en-US"/>
              </w:rPr>
              <w:t>Valence</w:t>
            </w:r>
          </w:p>
        </w:tc>
        <w:tc>
          <w:tcPr>
            <w:tcW w:w="2355" w:type="pct"/>
          </w:tcPr>
          <w:p w14:paraId="2E83C351" w14:textId="1F5E08C5" w:rsidR="00933BBE" w:rsidRPr="009E009E" w:rsidRDefault="00933BBE" w:rsidP="005057B9">
            <w:pPr>
              <w:pStyle w:val="Ingenafstand"/>
              <w:spacing w:before="120" w:after="120"/>
              <w:rPr>
                <w:rFonts w:ascii="Times New Roman" w:hAnsi="Times New Roman" w:cs="Times New Roman"/>
                <w:sz w:val="24"/>
                <w:szCs w:val="24"/>
                <w:lang w:val="en-US"/>
              </w:rPr>
            </w:pPr>
            <w:r w:rsidRPr="009E009E">
              <w:rPr>
                <w:rFonts w:ascii="Times New Roman" w:hAnsi="Times New Roman" w:cs="Times New Roman"/>
                <w:sz w:val="24"/>
                <w:szCs w:val="24"/>
                <w:lang w:val="en-US"/>
              </w:rPr>
              <w:t>Is the problem generally (dis)agreed upon?</w:t>
            </w:r>
            <w:r w:rsidR="009F28FA" w:rsidRPr="009E009E">
              <w:rPr>
                <w:rFonts w:ascii="Times New Roman" w:hAnsi="Times New Roman" w:cs="Times New Roman"/>
                <w:sz w:val="24"/>
                <w:szCs w:val="24"/>
                <w:lang w:val="en-US"/>
              </w:rPr>
              <w:t xml:space="preserve"> Yes (1), no (0).</w:t>
            </w:r>
          </w:p>
        </w:tc>
        <w:tc>
          <w:tcPr>
            <w:tcW w:w="1545" w:type="pct"/>
          </w:tcPr>
          <w:p w14:paraId="0FE8CF66" w14:textId="77777777" w:rsidR="00933BBE" w:rsidRPr="009E009E" w:rsidRDefault="00933BBE" w:rsidP="005057B9">
            <w:pPr>
              <w:pStyle w:val="Ingenafstand"/>
              <w:spacing w:before="120" w:after="120"/>
              <w:rPr>
                <w:rFonts w:ascii="Times New Roman" w:hAnsi="Times New Roman" w:cs="Times New Roman"/>
                <w:sz w:val="24"/>
                <w:szCs w:val="24"/>
                <w:lang w:val="en-US"/>
              </w:rPr>
            </w:pPr>
            <w:r w:rsidRPr="009E009E">
              <w:rPr>
                <w:rFonts w:ascii="Times New Roman" w:hAnsi="Times New Roman" w:cs="Times New Roman"/>
                <w:sz w:val="24"/>
                <w:szCs w:val="24"/>
                <w:lang w:val="en-US"/>
              </w:rPr>
              <w:t>Jones and Baumgartner (2005)</w:t>
            </w:r>
          </w:p>
        </w:tc>
      </w:tr>
      <w:tr w:rsidR="00933BBE" w:rsidRPr="009E009E" w14:paraId="3C0E4AE9" w14:textId="77777777" w:rsidTr="0004789A">
        <w:tc>
          <w:tcPr>
            <w:tcW w:w="1100" w:type="pct"/>
            <w:tcBorders>
              <w:bottom w:val="single" w:sz="4" w:space="0" w:color="auto"/>
            </w:tcBorders>
          </w:tcPr>
          <w:p w14:paraId="6B34875E" w14:textId="77777777" w:rsidR="00933BBE" w:rsidRPr="009E009E" w:rsidRDefault="00933BBE" w:rsidP="005057B9">
            <w:pPr>
              <w:pStyle w:val="Ingenafstand"/>
              <w:spacing w:before="120" w:after="120"/>
              <w:rPr>
                <w:rFonts w:ascii="Times New Roman" w:hAnsi="Times New Roman" w:cs="Times New Roman"/>
                <w:sz w:val="24"/>
                <w:szCs w:val="24"/>
                <w:lang w:val="en-US"/>
              </w:rPr>
            </w:pPr>
            <w:r w:rsidRPr="009E009E">
              <w:rPr>
                <w:rFonts w:ascii="Times New Roman" w:hAnsi="Times New Roman" w:cs="Times New Roman"/>
                <w:sz w:val="24"/>
                <w:szCs w:val="24"/>
                <w:lang w:val="en-US"/>
              </w:rPr>
              <w:t>Solubility</w:t>
            </w:r>
          </w:p>
        </w:tc>
        <w:tc>
          <w:tcPr>
            <w:tcW w:w="2355" w:type="pct"/>
            <w:tcBorders>
              <w:bottom w:val="single" w:sz="4" w:space="0" w:color="auto"/>
            </w:tcBorders>
          </w:tcPr>
          <w:p w14:paraId="593A23BF" w14:textId="257A098D" w:rsidR="00933BBE" w:rsidRPr="009E009E" w:rsidRDefault="00933BBE" w:rsidP="005057B9">
            <w:pPr>
              <w:pStyle w:val="Ingenafstand"/>
              <w:spacing w:before="120" w:after="120"/>
              <w:rPr>
                <w:rFonts w:ascii="Times New Roman" w:hAnsi="Times New Roman" w:cs="Times New Roman"/>
                <w:sz w:val="24"/>
                <w:szCs w:val="24"/>
                <w:lang w:val="en-US"/>
              </w:rPr>
            </w:pPr>
            <w:r w:rsidRPr="009E009E">
              <w:rPr>
                <w:rFonts w:ascii="Times New Roman" w:hAnsi="Times New Roman" w:cs="Times New Roman"/>
                <w:sz w:val="24"/>
                <w:szCs w:val="24"/>
                <w:lang w:val="en-US"/>
              </w:rPr>
              <w:t>Are solutions to the problem available? (also referred to as wickedness)</w:t>
            </w:r>
            <w:r w:rsidR="009F28FA" w:rsidRPr="009E009E">
              <w:rPr>
                <w:rFonts w:ascii="Times New Roman" w:hAnsi="Times New Roman" w:cs="Times New Roman"/>
                <w:sz w:val="24"/>
                <w:szCs w:val="24"/>
                <w:lang w:val="en-US"/>
              </w:rPr>
              <w:t xml:space="preserve"> Yes (1), no (0).</w:t>
            </w:r>
          </w:p>
        </w:tc>
        <w:tc>
          <w:tcPr>
            <w:tcW w:w="1545" w:type="pct"/>
            <w:tcBorders>
              <w:bottom w:val="single" w:sz="4" w:space="0" w:color="auto"/>
            </w:tcBorders>
          </w:tcPr>
          <w:p w14:paraId="267A474E" w14:textId="77777777" w:rsidR="00933BBE" w:rsidRPr="009E009E" w:rsidRDefault="00933BBE" w:rsidP="005057B9">
            <w:pPr>
              <w:pStyle w:val="Ingenafstand"/>
              <w:spacing w:before="120" w:after="120"/>
              <w:rPr>
                <w:rFonts w:ascii="Times New Roman" w:hAnsi="Times New Roman" w:cs="Times New Roman"/>
                <w:sz w:val="24"/>
                <w:szCs w:val="24"/>
                <w:lang w:val="en-US"/>
              </w:rPr>
            </w:pPr>
            <w:r w:rsidRPr="009E009E">
              <w:rPr>
                <w:rFonts w:ascii="Times New Roman" w:hAnsi="Times New Roman" w:cs="Times New Roman"/>
                <w:sz w:val="24"/>
                <w:szCs w:val="24"/>
                <w:lang w:val="en-US"/>
              </w:rPr>
              <w:t>Peters (2005), Head (2008)</w:t>
            </w:r>
          </w:p>
        </w:tc>
      </w:tr>
    </w:tbl>
    <w:p w14:paraId="0B5CA2BE" w14:textId="72534600" w:rsidR="00933BBE" w:rsidRPr="009E009E" w:rsidRDefault="009F28FA" w:rsidP="00611EB6">
      <w:pPr>
        <w:spacing w:line="240" w:lineRule="auto"/>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t>Note: Each problem characteristic variable is a dummy that takes the value 1 if the characteristic is present (e.g. obtrusiveness), otherwise 0 (see column 2).</w:t>
      </w:r>
    </w:p>
    <w:p w14:paraId="0E78778F" w14:textId="77777777" w:rsidR="00933BBE" w:rsidRPr="009E009E" w:rsidRDefault="00933BBE" w:rsidP="005057B9">
      <w:pPr>
        <w:jc w:val="left"/>
        <w:rPr>
          <w:rFonts w:ascii="Times New Roman" w:hAnsi="Times New Roman" w:cs="Times New Roman"/>
          <w:b/>
          <w:sz w:val="24"/>
          <w:szCs w:val="24"/>
          <w:lang w:val="en-US"/>
        </w:rPr>
      </w:pPr>
    </w:p>
    <w:p w14:paraId="5358113F" w14:textId="77777777" w:rsidR="00933BBE" w:rsidRPr="009E009E" w:rsidRDefault="00933BBE" w:rsidP="005057B9">
      <w:pPr>
        <w:jc w:val="left"/>
        <w:rPr>
          <w:rFonts w:ascii="Times New Roman" w:hAnsi="Times New Roman" w:cs="Times New Roman"/>
          <w:b/>
          <w:sz w:val="24"/>
          <w:szCs w:val="24"/>
          <w:lang w:val="en-US"/>
        </w:rPr>
      </w:pPr>
      <w:r w:rsidRPr="009E009E">
        <w:rPr>
          <w:rFonts w:ascii="Times New Roman" w:hAnsi="Times New Roman" w:cs="Times New Roman"/>
          <w:b/>
          <w:sz w:val="24"/>
          <w:szCs w:val="24"/>
          <w:lang w:val="en-US"/>
        </w:rPr>
        <w:br w:type="page"/>
      </w:r>
    </w:p>
    <w:p w14:paraId="14D604FB" w14:textId="78C1486D" w:rsidR="007029DE" w:rsidRPr="009E009E" w:rsidRDefault="007029DE" w:rsidP="005057B9">
      <w:pPr>
        <w:jc w:val="left"/>
        <w:rPr>
          <w:rFonts w:ascii="Times New Roman" w:hAnsi="Times New Roman" w:cs="Times New Roman"/>
          <w:b/>
          <w:noProof/>
          <w:sz w:val="24"/>
          <w:szCs w:val="24"/>
          <w:lang w:val="en-US"/>
        </w:rPr>
      </w:pPr>
      <w:r w:rsidRPr="009E009E">
        <w:rPr>
          <w:rFonts w:ascii="Times New Roman" w:hAnsi="Times New Roman" w:cs="Times New Roman"/>
          <w:b/>
          <w:sz w:val="24"/>
          <w:szCs w:val="24"/>
          <w:lang w:val="en-US"/>
        </w:rPr>
        <w:lastRenderedPageBreak/>
        <w:t xml:space="preserve">Figure 1 </w:t>
      </w:r>
      <w:r w:rsidRPr="009E009E">
        <w:rPr>
          <w:rFonts w:ascii="Times New Roman" w:hAnsi="Times New Roman" w:cs="Times New Roman"/>
          <w:sz w:val="24"/>
          <w:szCs w:val="24"/>
          <w:lang w:val="en-US"/>
        </w:rPr>
        <w:t xml:space="preserve">The </w:t>
      </w:r>
      <w:r w:rsidR="00A024D4">
        <w:rPr>
          <w:rFonts w:ascii="Times New Roman" w:hAnsi="Times New Roman" w:cs="Times New Roman"/>
          <w:sz w:val="24"/>
          <w:szCs w:val="24"/>
          <w:lang w:val="en-US"/>
        </w:rPr>
        <w:t>i</w:t>
      </w:r>
      <w:r w:rsidRPr="009E009E">
        <w:rPr>
          <w:rFonts w:ascii="Times New Roman" w:hAnsi="Times New Roman" w:cs="Times New Roman"/>
          <w:sz w:val="24"/>
          <w:szCs w:val="24"/>
          <w:lang w:val="en-US"/>
        </w:rPr>
        <w:t xml:space="preserve">nfluence of </w:t>
      </w:r>
      <w:r w:rsidR="00A024D4">
        <w:rPr>
          <w:rFonts w:ascii="Times New Roman" w:hAnsi="Times New Roman" w:cs="Times New Roman"/>
          <w:sz w:val="24"/>
          <w:szCs w:val="24"/>
          <w:lang w:val="en-US"/>
        </w:rPr>
        <w:t>n</w:t>
      </w:r>
      <w:r w:rsidRPr="009E009E">
        <w:rPr>
          <w:rFonts w:ascii="Times New Roman" w:hAnsi="Times New Roman" w:cs="Times New Roman"/>
          <w:sz w:val="24"/>
          <w:szCs w:val="24"/>
          <w:lang w:val="en-US"/>
        </w:rPr>
        <w:t xml:space="preserve">egative and </w:t>
      </w:r>
      <w:r w:rsidR="00A024D4">
        <w:rPr>
          <w:rFonts w:ascii="Times New Roman" w:hAnsi="Times New Roman" w:cs="Times New Roman"/>
          <w:sz w:val="24"/>
          <w:szCs w:val="24"/>
          <w:lang w:val="en-US"/>
        </w:rPr>
        <w:t>p</w:t>
      </w:r>
      <w:r w:rsidRPr="009E009E">
        <w:rPr>
          <w:rFonts w:ascii="Times New Roman" w:hAnsi="Times New Roman" w:cs="Times New Roman"/>
          <w:sz w:val="24"/>
          <w:szCs w:val="24"/>
          <w:lang w:val="en-US"/>
        </w:rPr>
        <w:t xml:space="preserve">ositive </w:t>
      </w:r>
      <w:r w:rsidR="00A024D4">
        <w:rPr>
          <w:rFonts w:ascii="Times New Roman" w:hAnsi="Times New Roman" w:cs="Times New Roman"/>
          <w:sz w:val="24"/>
          <w:szCs w:val="24"/>
          <w:lang w:val="en-US"/>
        </w:rPr>
        <w:t>c</w:t>
      </w:r>
      <w:r w:rsidRPr="009E009E">
        <w:rPr>
          <w:rFonts w:ascii="Times New Roman" w:hAnsi="Times New Roman" w:cs="Times New Roman"/>
          <w:sz w:val="24"/>
          <w:szCs w:val="24"/>
          <w:lang w:val="en-US"/>
        </w:rPr>
        <w:t xml:space="preserve">hanges in </w:t>
      </w:r>
      <w:r w:rsidR="00A024D4">
        <w:rPr>
          <w:rFonts w:ascii="Times New Roman" w:hAnsi="Times New Roman" w:cs="Times New Roman"/>
          <w:sz w:val="24"/>
          <w:szCs w:val="24"/>
          <w:lang w:val="en-US"/>
        </w:rPr>
        <w:t>i</w:t>
      </w:r>
      <w:r w:rsidRPr="009E009E">
        <w:rPr>
          <w:rFonts w:ascii="Times New Roman" w:hAnsi="Times New Roman" w:cs="Times New Roman"/>
          <w:sz w:val="24"/>
          <w:szCs w:val="24"/>
          <w:lang w:val="en-US"/>
        </w:rPr>
        <w:t xml:space="preserve">ndicators </w:t>
      </w:r>
    </w:p>
    <w:p w14:paraId="121A147F" w14:textId="77777777" w:rsidR="00675ED6" w:rsidRDefault="007029DE" w:rsidP="005057B9">
      <w:pPr>
        <w:jc w:val="left"/>
        <w:rPr>
          <w:rFonts w:ascii="Times New Roman" w:hAnsi="Times New Roman" w:cs="Times New Roman"/>
          <w:b/>
          <w:sz w:val="24"/>
          <w:szCs w:val="24"/>
          <w:lang w:val="en-US"/>
        </w:rPr>
      </w:pPr>
      <w:r w:rsidRPr="009E009E">
        <w:rPr>
          <w:rFonts w:ascii="Times New Roman" w:hAnsi="Times New Roman" w:cs="Times New Roman"/>
          <w:b/>
          <w:noProof/>
          <w:sz w:val="24"/>
          <w:szCs w:val="24"/>
          <w:lang w:val="da-DK" w:eastAsia="da-DK"/>
        </w:rPr>
        <w:drawing>
          <wp:anchor distT="0" distB="0" distL="114300" distR="114300" simplePos="0" relativeHeight="251658240" behindDoc="0" locked="0" layoutInCell="1" allowOverlap="1" wp14:anchorId="1A893A8A" wp14:editId="5461DD83">
            <wp:simplePos x="914400" y="1339702"/>
            <wp:positionH relativeFrom="column">
              <wp:align>left</wp:align>
            </wp:positionH>
            <wp:positionV relativeFrom="paragraph">
              <wp:align>top</wp:align>
            </wp:positionV>
            <wp:extent cx="3891516" cy="287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453" t="1984" r="3269" b="1743"/>
                    <a:stretch/>
                  </pic:blipFill>
                  <pic:spPr bwMode="auto">
                    <a:xfrm>
                      <a:off x="0" y="0"/>
                      <a:ext cx="3891516" cy="2879725"/>
                    </a:xfrm>
                    <a:prstGeom prst="rect">
                      <a:avLst/>
                    </a:prstGeom>
                    <a:noFill/>
                    <a:ln>
                      <a:noFill/>
                    </a:ln>
                    <a:extLst>
                      <a:ext uri="{53640926-AAD7-44D8-BBD7-CCE9431645EC}">
                        <a14:shadowObscured xmlns:a14="http://schemas.microsoft.com/office/drawing/2010/main"/>
                      </a:ext>
                    </a:extLst>
                  </pic:spPr>
                </pic:pic>
              </a:graphicData>
            </a:graphic>
          </wp:anchor>
        </w:drawing>
      </w:r>
    </w:p>
    <w:p w14:paraId="116B3C06" w14:textId="77777777" w:rsidR="00675ED6" w:rsidRPr="00675ED6" w:rsidRDefault="00675ED6" w:rsidP="00675ED6">
      <w:pPr>
        <w:rPr>
          <w:rFonts w:ascii="Times New Roman" w:hAnsi="Times New Roman" w:cs="Times New Roman"/>
          <w:sz w:val="24"/>
          <w:szCs w:val="24"/>
          <w:lang w:val="en-US"/>
        </w:rPr>
      </w:pPr>
    </w:p>
    <w:p w14:paraId="1424A359" w14:textId="77777777" w:rsidR="00675ED6" w:rsidRPr="00675ED6" w:rsidRDefault="00675ED6" w:rsidP="00675ED6">
      <w:pPr>
        <w:rPr>
          <w:rFonts w:ascii="Times New Roman" w:hAnsi="Times New Roman" w:cs="Times New Roman"/>
          <w:sz w:val="24"/>
          <w:szCs w:val="24"/>
          <w:lang w:val="en-US"/>
        </w:rPr>
      </w:pPr>
    </w:p>
    <w:p w14:paraId="4BE3ED6E" w14:textId="77777777" w:rsidR="00675ED6" w:rsidRPr="00675ED6" w:rsidRDefault="00675ED6" w:rsidP="00675ED6">
      <w:pPr>
        <w:rPr>
          <w:rFonts w:ascii="Times New Roman" w:hAnsi="Times New Roman" w:cs="Times New Roman"/>
          <w:sz w:val="24"/>
          <w:szCs w:val="24"/>
          <w:lang w:val="en-US"/>
        </w:rPr>
      </w:pPr>
    </w:p>
    <w:p w14:paraId="7F371671" w14:textId="77777777" w:rsidR="00675ED6" w:rsidRPr="00675ED6" w:rsidRDefault="00675ED6" w:rsidP="00675ED6">
      <w:pPr>
        <w:rPr>
          <w:rFonts w:ascii="Times New Roman" w:hAnsi="Times New Roman" w:cs="Times New Roman"/>
          <w:sz w:val="24"/>
          <w:szCs w:val="24"/>
          <w:lang w:val="en-US"/>
        </w:rPr>
      </w:pPr>
    </w:p>
    <w:p w14:paraId="5D8A23E3" w14:textId="77777777" w:rsidR="00675ED6" w:rsidRPr="00675ED6" w:rsidRDefault="00675ED6" w:rsidP="00675ED6">
      <w:pPr>
        <w:rPr>
          <w:rFonts w:ascii="Times New Roman" w:hAnsi="Times New Roman" w:cs="Times New Roman"/>
          <w:sz w:val="24"/>
          <w:szCs w:val="24"/>
          <w:lang w:val="en-US"/>
        </w:rPr>
      </w:pPr>
    </w:p>
    <w:p w14:paraId="7E5EF4F7" w14:textId="77777777" w:rsidR="00675ED6" w:rsidRPr="00675ED6" w:rsidRDefault="00675ED6" w:rsidP="00675ED6">
      <w:pPr>
        <w:rPr>
          <w:rFonts w:ascii="Times New Roman" w:hAnsi="Times New Roman" w:cs="Times New Roman"/>
          <w:sz w:val="24"/>
          <w:szCs w:val="24"/>
          <w:lang w:val="en-US"/>
        </w:rPr>
      </w:pPr>
    </w:p>
    <w:p w14:paraId="46099E62" w14:textId="77777777" w:rsidR="00675ED6" w:rsidRDefault="00675ED6" w:rsidP="005057B9">
      <w:pPr>
        <w:jc w:val="left"/>
        <w:rPr>
          <w:rFonts w:ascii="Times New Roman" w:hAnsi="Times New Roman" w:cs="Times New Roman"/>
          <w:b/>
          <w:sz w:val="24"/>
          <w:szCs w:val="24"/>
          <w:lang w:val="en-US"/>
        </w:rPr>
      </w:pPr>
    </w:p>
    <w:p w14:paraId="7189CCE6" w14:textId="7A0DF49B" w:rsidR="007029DE" w:rsidRPr="009E009E" w:rsidRDefault="00675ED6" w:rsidP="00675ED6">
      <w:pPr>
        <w:tabs>
          <w:tab w:val="center" w:pos="1359"/>
        </w:tabs>
        <w:jc w:val="left"/>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br w:type="textWrapping" w:clear="all"/>
      </w:r>
    </w:p>
    <w:p w14:paraId="43ABBC6F" w14:textId="10B7BDF0" w:rsidR="000A50E7" w:rsidRPr="009E009E" w:rsidRDefault="007029DE" w:rsidP="00611EB6">
      <w:pPr>
        <w:spacing w:line="240" w:lineRule="auto"/>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t>Notes: The regression table used to create Figure 1 can be found in the supporting information</w:t>
      </w:r>
      <w:r w:rsidR="000A50E7" w:rsidRPr="009E009E">
        <w:rPr>
          <w:rFonts w:ascii="Times New Roman" w:hAnsi="Times New Roman" w:cs="Times New Roman"/>
          <w:sz w:val="24"/>
          <w:szCs w:val="24"/>
          <w:lang w:val="en-US"/>
        </w:rPr>
        <w:t xml:space="preserve">. </w:t>
      </w:r>
    </w:p>
    <w:p w14:paraId="1CEFCF0E" w14:textId="657B8A6B" w:rsidR="000A50E7" w:rsidRPr="009E009E" w:rsidRDefault="000A50E7" w:rsidP="005057B9">
      <w:pPr>
        <w:jc w:val="left"/>
        <w:rPr>
          <w:rFonts w:ascii="Times New Roman" w:hAnsi="Times New Roman" w:cs="Times New Roman"/>
          <w:sz w:val="24"/>
          <w:szCs w:val="24"/>
          <w:lang w:val="en-US"/>
        </w:rPr>
      </w:pPr>
      <w:r w:rsidRPr="009E009E">
        <w:rPr>
          <w:rFonts w:ascii="Times New Roman" w:hAnsi="Times New Roman" w:cs="Times New Roman"/>
          <w:sz w:val="24"/>
          <w:szCs w:val="24"/>
          <w:lang w:val="en-US"/>
        </w:rPr>
        <w:br w:type="page"/>
      </w:r>
    </w:p>
    <w:p w14:paraId="288615DB" w14:textId="40D62637" w:rsidR="004E15A8" w:rsidRPr="00AA552F" w:rsidRDefault="000A50E7" w:rsidP="004E15A8">
      <w:pPr>
        <w:jc w:val="left"/>
        <w:rPr>
          <w:sz w:val="20"/>
          <w:szCs w:val="20"/>
          <w:lang w:val="en-US"/>
        </w:rPr>
      </w:pPr>
      <w:r w:rsidRPr="009E009E">
        <w:rPr>
          <w:rFonts w:ascii="Times New Roman" w:hAnsi="Times New Roman" w:cs="Times New Roman"/>
          <w:b/>
          <w:sz w:val="24"/>
          <w:szCs w:val="24"/>
          <w:lang w:val="en-US"/>
        </w:rPr>
        <w:lastRenderedPageBreak/>
        <w:t xml:space="preserve">Figure 2 </w:t>
      </w:r>
      <w:r w:rsidRPr="009E009E">
        <w:rPr>
          <w:rFonts w:ascii="Times New Roman" w:hAnsi="Times New Roman" w:cs="Times New Roman"/>
          <w:sz w:val="24"/>
          <w:szCs w:val="24"/>
          <w:lang w:val="en-US"/>
        </w:rPr>
        <w:t xml:space="preserve">The </w:t>
      </w:r>
      <w:r w:rsidR="00A024D4">
        <w:rPr>
          <w:rFonts w:ascii="Times New Roman" w:hAnsi="Times New Roman" w:cs="Times New Roman"/>
          <w:sz w:val="24"/>
          <w:szCs w:val="24"/>
          <w:lang w:val="en-US"/>
        </w:rPr>
        <w:t>e</w:t>
      </w:r>
      <w:r w:rsidRPr="009E009E">
        <w:rPr>
          <w:rFonts w:ascii="Times New Roman" w:hAnsi="Times New Roman" w:cs="Times New Roman"/>
          <w:sz w:val="24"/>
          <w:szCs w:val="24"/>
          <w:lang w:val="en-US"/>
        </w:rPr>
        <w:t xml:space="preserve">ffect of </w:t>
      </w:r>
      <w:r w:rsidR="00A024D4">
        <w:rPr>
          <w:rFonts w:ascii="Times New Roman" w:hAnsi="Times New Roman" w:cs="Times New Roman"/>
          <w:sz w:val="24"/>
          <w:szCs w:val="24"/>
          <w:lang w:val="en-US"/>
        </w:rPr>
        <w:t>i</w:t>
      </w:r>
      <w:r w:rsidRPr="009E009E">
        <w:rPr>
          <w:rFonts w:ascii="Times New Roman" w:hAnsi="Times New Roman" w:cs="Times New Roman"/>
          <w:sz w:val="24"/>
          <w:szCs w:val="24"/>
          <w:lang w:val="en-US"/>
        </w:rPr>
        <w:t xml:space="preserve">ndicators across six different </w:t>
      </w:r>
      <w:r w:rsidR="00A024D4">
        <w:rPr>
          <w:rFonts w:ascii="Times New Roman" w:hAnsi="Times New Roman" w:cs="Times New Roman"/>
          <w:sz w:val="24"/>
          <w:szCs w:val="24"/>
          <w:lang w:val="en-US"/>
        </w:rPr>
        <w:t>i</w:t>
      </w:r>
      <w:r w:rsidRPr="009E009E">
        <w:rPr>
          <w:rFonts w:ascii="Times New Roman" w:hAnsi="Times New Roman" w:cs="Times New Roman"/>
          <w:sz w:val="24"/>
          <w:szCs w:val="24"/>
          <w:lang w:val="en-US"/>
        </w:rPr>
        <w:t xml:space="preserve">ssue </w:t>
      </w:r>
      <w:r w:rsidR="00A024D4">
        <w:rPr>
          <w:rFonts w:ascii="Times New Roman" w:hAnsi="Times New Roman" w:cs="Times New Roman"/>
          <w:sz w:val="24"/>
          <w:szCs w:val="24"/>
          <w:lang w:val="en-US"/>
        </w:rPr>
        <w:t>c</w:t>
      </w:r>
      <w:r w:rsidRPr="009E009E">
        <w:rPr>
          <w:rFonts w:ascii="Times New Roman" w:hAnsi="Times New Roman" w:cs="Times New Roman"/>
          <w:sz w:val="24"/>
          <w:szCs w:val="24"/>
          <w:lang w:val="en-US"/>
        </w:rPr>
        <w:t>haracteristics</w:t>
      </w:r>
    </w:p>
    <w:p w14:paraId="6B9A2398" w14:textId="36939AC5" w:rsidR="004E15A8" w:rsidRPr="009E009E" w:rsidRDefault="004E15A8" w:rsidP="005057B9">
      <w:pPr>
        <w:pStyle w:val="Fodnotetekst"/>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57A546D7" wp14:editId="1A21E28D">
            <wp:extent cx="5730875" cy="4146550"/>
            <wp:effectExtent l="0" t="0" r="3175" b="6350"/>
            <wp:docPr id="7" name="Billede 7" descr="Et billede, der indeholder bor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7" descr="Et billede, der indeholder bord&#10;&#10;Automatisk genereret beskrivels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0875" cy="4146550"/>
                    </a:xfrm>
                    <a:prstGeom prst="rect">
                      <a:avLst/>
                    </a:prstGeom>
                    <a:noFill/>
                    <a:ln>
                      <a:noFill/>
                    </a:ln>
                  </pic:spPr>
                </pic:pic>
              </a:graphicData>
            </a:graphic>
          </wp:inline>
        </w:drawing>
      </w:r>
    </w:p>
    <w:p w14:paraId="34BDB242" w14:textId="0D438898" w:rsidR="000A50E7" w:rsidRPr="009E009E" w:rsidRDefault="000A50E7" w:rsidP="005057B9">
      <w:pPr>
        <w:pStyle w:val="Fodnotetekst"/>
        <w:rPr>
          <w:rFonts w:ascii="Times New Roman" w:hAnsi="Times New Roman" w:cs="Times New Roman"/>
          <w:sz w:val="24"/>
          <w:szCs w:val="24"/>
          <w:lang w:val="en-US"/>
        </w:rPr>
        <w:sectPr w:rsidR="000A50E7" w:rsidRPr="009E009E" w:rsidSect="000A7F3E">
          <w:footerReference w:type="default" r:id="rId17"/>
          <w:endnotePr>
            <w:numFmt w:val="decimal"/>
          </w:endnotePr>
          <w:pgSz w:w="11906" w:h="16838"/>
          <w:pgMar w:top="1701" w:right="1440" w:bottom="1701" w:left="1440" w:header="709" w:footer="709" w:gutter="0"/>
          <w:cols w:space="708"/>
          <w:docGrid w:linePitch="360"/>
        </w:sectPr>
      </w:pPr>
      <w:r w:rsidRPr="009E009E">
        <w:rPr>
          <w:rFonts w:ascii="Times New Roman" w:hAnsi="Times New Roman" w:cs="Times New Roman"/>
          <w:sz w:val="24"/>
          <w:szCs w:val="24"/>
          <w:lang w:val="en-US"/>
        </w:rPr>
        <w:t xml:space="preserve">Notes: </w:t>
      </w:r>
      <w:r w:rsidR="008C7F67" w:rsidRPr="009E009E">
        <w:rPr>
          <w:rFonts w:ascii="Times New Roman" w:hAnsi="Times New Roman" w:cs="Times New Roman"/>
          <w:sz w:val="24"/>
          <w:szCs w:val="24"/>
          <w:lang w:val="en-US"/>
        </w:rPr>
        <w:t xml:space="preserve">This </w:t>
      </w:r>
      <w:r w:rsidR="00611EB6">
        <w:rPr>
          <w:rFonts w:ascii="Times New Roman" w:hAnsi="Times New Roman" w:cs="Times New Roman"/>
          <w:sz w:val="24"/>
          <w:szCs w:val="24"/>
          <w:lang w:val="en-US"/>
        </w:rPr>
        <w:t>Figure</w:t>
      </w:r>
      <w:r w:rsidR="008C7F67" w:rsidRPr="009E009E">
        <w:rPr>
          <w:rFonts w:ascii="Times New Roman" w:hAnsi="Times New Roman" w:cs="Times New Roman"/>
          <w:sz w:val="24"/>
          <w:szCs w:val="24"/>
          <w:lang w:val="en-US"/>
        </w:rPr>
        <w:t xml:space="preserve"> reports the regression coefficients (the dots) with 95% confidence intervals (the horizontal lines through the dots) from Table 3 in which we test our hypotheses. Yet, in this table, we do the regression on a reduced sample of our data because we run the regression on a group</w:t>
      </w:r>
      <w:r w:rsidR="00772B36" w:rsidRPr="009E009E">
        <w:rPr>
          <w:rFonts w:ascii="Times New Roman" w:hAnsi="Times New Roman" w:cs="Times New Roman"/>
          <w:sz w:val="24"/>
          <w:szCs w:val="24"/>
          <w:lang w:val="en-US"/>
        </w:rPr>
        <w:t>/category</w:t>
      </w:r>
      <w:r w:rsidR="008C7F67" w:rsidRPr="009E009E">
        <w:rPr>
          <w:rFonts w:ascii="Times New Roman" w:hAnsi="Times New Roman" w:cs="Times New Roman"/>
          <w:sz w:val="24"/>
          <w:szCs w:val="24"/>
          <w:lang w:val="en-US"/>
        </w:rPr>
        <w:t xml:space="preserve"> of our problems that fulfills a certain characteristic (</w:t>
      </w:r>
      <w:r w:rsidR="009E009E">
        <w:rPr>
          <w:rFonts w:ascii="Times New Roman" w:hAnsi="Times New Roman" w:cs="Times New Roman"/>
          <w:sz w:val="24"/>
          <w:szCs w:val="24"/>
          <w:lang w:val="en-US"/>
        </w:rPr>
        <w:t>“</w:t>
      </w:r>
      <w:r w:rsidR="00D0155C" w:rsidRPr="009E009E">
        <w:rPr>
          <w:rFonts w:ascii="Times New Roman" w:hAnsi="Times New Roman" w:cs="Times New Roman"/>
          <w:sz w:val="24"/>
          <w:szCs w:val="24"/>
          <w:lang w:val="en-US"/>
        </w:rPr>
        <w:t>Obtrusiveness</w:t>
      </w:r>
      <w:r w:rsidR="008C7F67" w:rsidRPr="009E009E">
        <w:rPr>
          <w:rFonts w:ascii="Times New Roman" w:hAnsi="Times New Roman" w:cs="Times New Roman"/>
          <w:sz w:val="24"/>
          <w:szCs w:val="24"/>
          <w:lang w:val="en-US"/>
        </w:rPr>
        <w:t>,</w:t>
      </w:r>
      <w:r w:rsidR="009E009E">
        <w:rPr>
          <w:rFonts w:ascii="Times New Roman" w:hAnsi="Times New Roman" w:cs="Times New Roman"/>
          <w:sz w:val="24"/>
          <w:szCs w:val="24"/>
          <w:lang w:val="en-US"/>
        </w:rPr>
        <w:t>”</w:t>
      </w:r>
      <w:r w:rsidR="008C7F67" w:rsidRPr="009E009E">
        <w:rPr>
          <w:rFonts w:ascii="Times New Roman" w:hAnsi="Times New Roman" w:cs="Times New Roman"/>
          <w:sz w:val="24"/>
          <w:szCs w:val="24"/>
          <w:lang w:val="en-US"/>
        </w:rPr>
        <w:t xml:space="preserve"> </w:t>
      </w:r>
      <w:r w:rsidR="009E009E">
        <w:rPr>
          <w:rFonts w:ascii="Times New Roman" w:hAnsi="Times New Roman" w:cs="Times New Roman"/>
          <w:sz w:val="24"/>
          <w:szCs w:val="24"/>
          <w:lang w:val="en-US"/>
        </w:rPr>
        <w:t>“</w:t>
      </w:r>
      <w:r w:rsidR="008C7F67" w:rsidRPr="009E009E">
        <w:rPr>
          <w:rFonts w:ascii="Times New Roman" w:hAnsi="Times New Roman" w:cs="Times New Roman"/>
          <w:sz w:val="24"/>
          <w:szCs w:val="24"/>
          <w:lang w:val="en-US"/>
        </w:rPr>
        <w:t>Solubility</w:t>
      </w:r>
      <w:r w:rsidR="00A024D4">
        <w:rPr>
          <w:rFonts w:ascii="Times New Roman" w:hAnsi="Times New Roman" w:cs="Times New Roman"/>
          <w:sz w:val="24"/>
          <w:szCs w:val="24"/>
          <w:lang w:val="en-US"/>
        </w:rPr>
        <w:t>,</w:t>
      </w:r>
      <w:r w:rsidR="009E009E">
        <w:rPr>
          <w:rFonts w:ascii="Times New Roman" w:hAnsi="Times New Roman" w:cs="Times New Roman"/>
          <w:sz w:val="24"/>
          <w:szCs w:val="24"/>
          <w:lang w:val="en-US"/>
        </w:rPr>
        <w:t>”</w:t>
      </w:r>
      <w:r w:rsidR="008C7F67" w:rsidRPr="009E009E">
        <w:rPr>
          <w:rFonts w:ascii="Times New Roman" w:hAnsi="Times New Roman" w:cs="Times New Roman"/>
          <w:sz w:val="24"/>
          <w:szCs w:val="24"/>
          <w:lang w:val="en-US"/>
        </w:rPr>
        <w:t xml:space="preserve"> etc.). </w:t>
      </w:r>
      <w:r w:rsidR="00772B36" w:rsidRPr="009E009E">
        <w:rPr>
          <w:rFonts w:ascii="Times New Roman" w:hAnsi="Times New Roman" w:cs="Times New Roman"/>
          <w:sz w:val="24"/>
          <w:szCs w:val="24"/>
          <w:lang w:val="en-US"/>
        </w:rPr>
        <w:t>These groups are o</w:t>
      </w:r>
      <w:r w:rsidRPr="009E009E">
        <w:rPr>
          <w:rFonts w:ascii="Times New Roman" w:hAnsi="Times New Roman" w:cs="Times New Roman"/>
          <w:sz w:val="24"/>
          <w:szCs w:val="24"/>
          <w:lang w:val="en-US"/>
        </w:rPr>
        <w:t>n the y-axis</w:t>
      </w:r>
      <w:r w:rsidR="00A024D4">
        <w:rPr>
          <w:rFonts w:ascii="Times New Roman" w:hAnsi="Times New Roman" w:cs="Times New Roman"/>
          <w:sz w:val="24"/>
          <w:szCs w:val="24"/>
          <w:lang w:val="en-US"/>
        </w:rPr>
        <w:t>,</w:t>
      </w:r>
      <w:r w:rsidR="00772B36" w:rsidRPr="009E009E">
        <w:rPr>
          <w:rFonts w:ascii="Times New Roman" w:hAnsi="Times New Roman" w:cs="Times New Roman"/>
          <w:sz w:val="24"/>
          <w:szCs w:val="24"/>
          <w:lang w:val="en-US"/>
        </w:rPr>
        <w:t xml:space="preserve"> where</w:t>
      </w:r>
      <w:r w:rsidRPr="009E009E">
        <w:rPr>
          <w:rFonts w:ascii="Times New Roman" w:hAnsi="Times New Roman" w:cs="Times New Roman"/>
          <w:sz w:val="24"/>
          <w:szCs w:val="24"/>
          <w:lang w:val="en-US"/>
        </w:rPr>
        <w:t xml:space="preserve"> 0 and 1 tells </w:t>
      </w:r>
      <w:r w:rsidR="00A024D4">
        <w:rPr>
          <w:rFonts w:ascii="Times New Roman" w:hAnsi="Times New Roman" w:cs="Times New Roman"/>
          <w:sz w:val="24"/>
          <w:szCs w:val="24"/>
          <w:lang w:val="en-US"/>
        </w:rPr>
        <w:t xml:space="preserve">us </w:t>
      </w:r>
      <w:r w:rsidRPr="009E009E">
        <w:rPr>
          <w:rFonts w:ascii="Times New Roman" w:hAnsi="Times New Roman" w:cs="Times New Roman"/>
          <w:sz w:val="24"/>
          <w:szCs w:val="24"/>
          <w:lang w:val="en-US"/>
        </w:rPr>
        <w:t xml:space="preserve">if the analysis covers </w:t>
      </w:r>
      <w:r w:rsidR="00772B36" w:rsidRPr="009E009E">
        <w:rPr>
          <w:rFonts w:ascii="Times New Roman" w:hAnsi="Times New Roman" w:cs="Times New Roman"/>
          <w:sz w:val="24"/>
          <w:szCs w:val="24"/>
          <w:lang w:val="en-US"/>
        </w:rPr>
        <w:t xml:space="preserve">problems </w:t>
      </w:r>
      <w:r w:rsidRPr="009E009E">
        <w:rPr>
          <w:rFonts w:ascii="Times New Roman" w:hAnsi="Times New Roman" w:cs="Times New Roman"/>
          <w:sz w:val="24"/>
          <w:szCs w:val="24"/>
          <w:lang w:val="en-US"/>
        </w:rPr>
        <w:t xml:space="preserve">that belong to the category (1) or not (0). </w:t>
      </w:r>
      <w:r w:rsidR="00772B36" w:rsidRPr="009E009E">
        <w:rPr>
          <w:rFonts w:ascii="Times New Roman" w:hAnsi="Times New Roman" w:cs="Times New Roman"/>
          <w:sz w:val="24"/>
          <w:szCs w:val="24"/>
          <w:lang w:val="en-US"/>
        </w:rPr>
        <w:t>The categories on the y-axis are reported in the text. The regression table</w:t>
      </w:r>
      <w:r w:rsidR="00611EB6">
        <w:rPr>
          <w:rFonts w:ascii="Times New Roman" w:hAnsi="Times New Roman" w:cs="Times New Roman"/>
          <w:sz w:val="24"/>
          <w:szCs w:val="24"/>
          <w:lang w:val="en-US"/>
        </w:rPr>
        <w:t>s</w:t>
      </w:r>
      <w:r w:rsidR="00772B36" w:rsidRPr="009E009E">
        <w:rPr>
          <w:rFonts w:ascii="Times New Roman" w:hAnsi="Times New Roman" w:cs="Times New Roman"/>
          <w:sz w:val="24"/>
          <w:szCs w:val="24"/>
          <w:lang w:val="en-US"/>
        </w:rPr>
        <w:t xml:space="preserve"> used to create Figure 2 can be found in the supporting information</w:t>
      </w:r>
    </w:p>
    <w:p w14:paraId="5E2F473B" w14:textId="15B7A6AF" w:rsidR="00933BBE" w:rsidRPr="009E009E" w:rsidRDefault="00933BBE" w:rsidP="00AE2F4A">
      <w:pPr>
        <w:jc w:val="left"/>
        <w:rPr>
          <w:rFonts w:ascii="Times New Roman" w:hAnsi="Times New Roman" w:cs="Times New Roman"/>
          <w:b/>
          <w:sz w:val="24"/>
          <w:szCs w:val="24"/>
          <w:lang w:val="en-US"/>
        </w:rPr>
      </w:pPr>
    </w:p>
    <w:sectPr w:rsidR="00933BBE" w:rsidRPr="009E009E" w:rsidSect="000A50E7">
      <w:pgSz w:w="11906" w:h="16838"/>
      <w:pgMar w:top="1701"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DD032" w14:textId="77777777" w:rsidR="007310F3" w:rsidRDefault="007310F3" w:rsidP="00FF2B51">
      <w:pPr>
        <w:spacing w:line="240" w:lineRule="auto"/>
      </w:pPr>
      <w:r>
        <w:separator/>
      </w:r>
    </w:p>
  </w:endnote>
  <w:endnote w:type="continuationSeparator" w:id="0">
    <w:p w14:paraId="3CBEC3B7" w14:textId="77777777" w:rsidR="007310F3" w:rsidRDefault="007310F3" w:rsidP="00FF2B51">
      <w:pPr>
        <w:spacing w:line="240" w:lineRule="auto"/>
      </w:pPr>
      <w:r>
        <w:continuationSeparator/>
      </w:r>
    </w:p>
  </w:endnote>
  <w:endnote w:type="continuationNotice" w:id="1">
    <w:p w14:paraId="74C62806" w14:textId="77777777" w:rsidR="007310F3" w:rsidRDefault="007310F3">
      <w:pPr>
        <w:spacing w:line="240" w:lineRule="auto"/>
      </w:pPr>
    </w:p>
  </w:endnote>
  <w:endnote w:id="2">
    <w:p w14:paraId="727D290F" w14:textId="52037C1E" w:rsidR="00BC6A7A" w:rsidRPr="00072D03" w:rsidRDefault="00BC6A7A" w:rsidP="00072D03">
      <w:pPr>
        <w:pStyle w:val="Slutnotetekst"/>
        <w:spacing w:line="480" w:lineRule="auto"/>
        <w:rPr>
          <w:rFonts w:ascii="Times New Roman" w:hAnsi="Times New Roman" w:cs="Times New Roman"/>
          <w:sz w:val="24"/>
          <w:szCs w:val="24"/>
          <w:lang w:val="en-US"/>
        </w:rPr>
      </w:pPr>
      <w:r w:rsidRPr="00072D03">
        <w:rPr>
          <w:rStyle w:val="Slutnotehenvisning"/>
          <w:rFonts w:ascii="Times New Roman" w:hAnsi="Times New Roman" w:cs="Times New Roman"/>
          <w:sz w:val="24"/>
          <w:szCs w:val="24"/>
        </w:rPr>
        <w:endnoteRef/>
      </w:r>
      <w:r w:rsidRPr="00072D03">
        <w:rPr>
          <w:rFonts w:ascii="Times New Roman" w:hAnsi="Times New Roman" w:cs="Times New Roman"/>
          <w:sz w:val="24"/>
          <w:szCs w:val="24"/>
          <w:lang w:val="en-US"/>
        </w:rPr>
        <w:t xml:space="preserve"> In some countries, a few indicators were only available for a short period</w:t>
      </w:r>
      <w:r>
        <w:rPr>
          <w:rFonts w:ascii="Times New Roman" w:hAnsi="Times New Roman" w:cs="Times New Roman"/>
          <w:sz w:val="24"/>
          <w:szCs w:val="24"/>
          <w:lang w:val="en-US"/>
        </w:rPr>
        <w:t xml:space="preserve"> of time</w:t>
      </w:r>
      <w:r w:rsidRPr="00072D03">
        <w:rPr>
          <w:rFonts w:ascii="Times New Roman" w:hAnsi="Times New Roman" w:cs="Times New Roman"/>
          <w:sz w:val="24"/>
          <w:szCs w:val="24"/>
          <w:lang w:val="en-US"/>
        </w:rPr>
        <w:t xml:space="preserve">. We choose to include only issues that had data covering more than a 10-year period. </w:t>
      </w:r>
    </w:p>
  </w:endnote>
  <w:endnote w:id="3">
    <w:p w14:paraId="1618A7A0" w14:textId="05E4765B" w:rsidR="00BC6A7A" w:rsidRPr="006149E0" w:rsidRDefault="00BC6A7A" w:rsidP="006149E0">
      <w:pPr>
        <w:pStyle w:val="Slutnotetekst"/>
        <w:spacing w:line="480" w:lineRule="auto"/>
        <w:rPr>
          <w:rFonts w:ascii="Times New Roman" w:hAnsi="Times New Roman"/>
          <w:sz w:val="24"/>
          <w:lang w:val="en-US"/>
        </w:rPr>
      </w:pPr>
      <w:r w:rsidRPr="006149E0">
        <w:rPr>
          <w:rStyle w:val="Slutnotehenvisning"/>
          <w:rFonts w:ascii="Times New Roman" w:hAnsi="Times New Roman"/>
          <w:sz w:val="24"/>
        </w:rPr>
        <w:endnoteRef/>
      </w:r>
      <w:r w:rsidRPr="006149E0">
        <w:rPr>
          <w:rFonts w:ascii="Times New Roman" w:hAnsi="Times New Roman"/>
          <w:sz w:val="24"/>
          <w:lang w:val="en-US"/>
        </w:rPr>
        <w:t xml:space="preserve"> </w:t>
      </w:r>
      <w:r>
        <w:rPr>
          <w:rFonts w:ascii="Times New Roman" w:hAnsi="Times New Roman"/>
          <w:sz w:val="24"/>
          <w:lang w:val="en-US"/>
        </w:rPr>
        <w:t>I</w:t>
      </w:r>
      <w:r w:rsidRPr="00DC5F66">
        <w:rPr>
          <w:rFonts w:ascii="Times New Roman" w:hAnsi="Times New Roman"/>
          <w:sz w:val="24"/>
          <w:lang w:val="en-US"/>
        </w:rPr>
        <w:t xml:space="preserve">n the supporting </w:t>
      </w:r>
      <w:r>
        <w:rPr>
          <w:rFonts w:ascii="Times New Roman" w:hAnsi="Times New Roman" w:cs="Times New Roman"/>
          <w:sz w:val="24"/>
          <w:szCs w:val="24"/>
          <w:lang w:val="en-US"/>
        </w:rPr>
        <w:t>information, we supply</w:t>
      </w:r>
      <w:r w:rsidRPr="004E4E38">
        <w:rPr>
          <w:rFonts w:ascii="Times New Roman" w:hAnsi="Times New Roman"/>
          <w:sz w:val="24"/>
          <w:lang w:val="en-US"/>
        </w:rPr>
        <w:t xml:space="preserve"> </w:t>
      </w:r>
      <w:r>
        <w:rPr>
          <w:rFonts w:ascii="Times New Roman" w:hAnsi="Times New Roman"/>
          <w:sz w:val="24"/>
          <w:lang w:val="en-US"/>
        </w:rPr>
        <w:t>a</w:t>
      </w:r>
      <w:r w:rsidRPr="006149E0">
        <w:rPr>
          <w:rFonts w:ascii="Times New Roman" w:hAnsi="Times New Roman"/>
          <w:sz w:val="24"/>
          <w:lang w:val="en-US"/>
        </w:rPr>
        <w:t xml:space="preserve"> full </w:t>
      </w:r>
      <w:r>
        <w:rPr>
          <w:rFonts w:ascii="Times New Roman" w:hAnsi="Times New Roman" w:cs="Times New Roman"/>
          <w:sz w:val="24"/>
          <w:szCs w:val="24"/>
          <w:lang w:val="en-US"/>
        </w:rPr>
        <w:t>overview</w:t>
      </w:r>
      <w:r w:rsidRPr="006149E0">
        <w:rPr>
          <w:rFonts w:ascii="Times New Roman" w:hAnsi="Times New Roman"/>
          <w:sz w:val="24"/>
          <w:lang w:val="en-US"/>
        </w:rPr>
        <w:t xml:space="preserve"> of the </w:t>
      </w:r>
      <w:r>
        <w:rPr>
          <w:rFonts w:ascii="Times New Roman" w:hAnsi="Times New Roman" w:cs="Times New Roman"/>
          <w:sz w:val="24"/>
          <w:szCs w:val="24"/>
          <w:lang w:val="en-US"/>
        </w:rPr>
        <w:t>data (years included in the final dataset by</w:t>
      </w:r>
      <w:r w:rsidRPr="006149E0">
        <w:rPr>
          <w:rFonts w:ascii="Times New Roman" w:hAnsi="Times New Roman"/>
          <w:sz w:val="24"/>
          <w:lang w:val="en-US"/>
        </w:rPr>
        <w:t xml:space="preserve"> countries </w:t>
      </w:r>
      <w:r>
        <w:rPr>
          <w:rFonts w:ascii="Times New Roman" w:hAnsi="Times New Roman" w:cs="Times New Roman"/>
          <w:sz w:val="24"/>
          <w:szCs w:val="24"/>
          <w:lang w:val="en-US"/>
        </w:rPr>
        <w:t>and issues)</w:t>
      </w:r>
      <w:r w:rsidRPr="006149E0">
        <w:rPr>
          <w:rFonts w:ascii="Times New Roman" w:hAnsi="Times New Roman"/>
          <w:sz w:val="24"/>
          <w:lang w:val="en-US"/>
        </w:rPr>
        <w:t>.</w:t>
      </w:r>
    </w:p>
  </w:endnote>
  <w:endnote w:id="4">
    <w:p w14:paraId="533A8819" w14:textId="13E10E1F" w:rsidR="00BC6A7A" w:rsidRPr="006149E0" w:rsidRDefault="00BC6A7A" w:rsidP="00072D03">
      <w:pPr>
        <w:pStyle w:val="Slutnotetekst"/>
        <w:spacing w:line="480" w:lineRule="auto"/>
        <w:rPr>
          <w:rFonts w:ascii="Times New Roman" w:hAnsi="Times New Roman"/>
          <w:sz w:val="24"/>
          <w:lang w:val="en-US"/>
        </w:rPr>
      </w:pPr>
      <w:r w:rsidRPr="00072D03">
        <w:rPr>
          <w:rStyle w:val="Slutnotehenvisning"/>
          <w:rFonts w:ascii="Times New Roman" w:hAnsi="Times New Roman" w:cs="Times New Roman"/>
          <w:sz w:val="24"/>
          <w:szCs w:val="24"/>
        </w:rPr>
        <w:endnoteRef/>
      </w:r>
      <w:r w:rsidRPr="00072D03">
        <w:rPr>
          <w:rFonts w:ascii="Times New Roman" w:hAnsi="Times New Roman" w:cs="Times New Roman"/>
          <w:sz w:val="24"/>
          <w:szCs w:val="24"/>
          <w:lang w:val="en-US"/>
        </w:rPr>
        <w:t xml:space="preserve"> Moreover, an increase in the share of attention to an issue closely reflects an increase in the number of questions asked</w:t>
      </w:r>
      <w:r w:rsidRPr="00640CF0">
        <w:rPr>
          <w:rFonts w:ascii="Times New Roman" w:hAnsi="Times New Roman" w:cs="Times New Roman"/>
          <w:sz w:val="24"/>
          <w:szCs w:val="24"/>
          <w:lang w:val="en-US"/>
        </w:rPr>
        <w:t xml:space="preserve">. The correlation between shares and counts </w:t>
      </w:r>
      <w:r>
        <w:rPr>
          <w:rFonts w:ascii="Times New Roman" w:hAnsi="Times New Roman" w:cs="Times New Roman"/>
          <w:sz w:val="24"/>
          <w:szCs w:val="24"/>
          <w:lang w:val="en-US"/>
        </w:rPr>
        <w:t xml:space="preserve">of questions </w:t>
      </w:r>
      <w:r w:rsidRPr="00640CF0">
        <w:rPr>
          <w:rFonts w:ascii="Times New Roman" w:hAnsi="Times New Roman" w:cs="Times New Roman"/>
          <w:sz w:val="24"/>
          <w:szCs w:val="24"/>
          <w:lang w:val="en-US"/>
        </w:rPr>
        <w:t xml:space="preserve">varies between 0.69 and 0.90 </w:t>
      </w:r>
      <w:r w:rsidR="0057682D">
        <w:rPr>
          <w:rFonts w:ascii="Times New Roman" w:hAnsi="Times New Roman" w:cs="Times New Roman"/>
          <w:sz w:val="24"/>
          <w:szCs w:val="24"/>
          <w:lang w:val="en-US"/>
        </w:rPr>
        <w:t xml:space="preserve">on the different issues </w:t>
      </w:r>
      <w:r w:rsidRPr="00640CF0">
        <w:rPr>
          <w:rFonts w:ascii="Times New Roman" w:hAnsi="Times New Roman" w:cs="Times New Roman"/>
          <w:sz w:val="24"/>
          <w:szCs w:val="24"/>
          <w:lang w:val="en-US"/>
        </w:rPr>
        <w:t>in the countries.</w:t>
      </w:r>
      <w:r w:rsidRPr="006149E0">
        <w:rPr>
          <w:rFonts w:ascii="Times New Roman" w:hAnsi="Times New Roman"/>
          <w:sz w:val="24"/>
          <w:lang w:val="en-US"/>
        </w:rPr>
        <w:t xml:space="preserve"> </w:t>
      </w:r>
    </w:p>
  </w:endnote>
  <w:endnote w:id="5">
    <w:p w14:paraId="469D20E8" w14:textId="77777777" w:rsidR="00BC6A7A" w:rsidRPr="00072D03" w:rsidRDefault="00BC6A7A" w:rsidP="00640CF0">
      <w:pPr>
        <w:pStyle w:val="Slutnotetekst"/>
        <w:spacing w:line="480" w:lineRule="auto"/>
        <w:rPr>
          <w:rFonts w:ascii="Times New Roman" w:hAnsi="Times New Roman" w:cs="Times New Roman"/>
          <w:sz w:val="24"/>
          <w:szCs w:val="24"/>
          <w:lang w:val="en-US"/>
        </w:rPr>
      </w:pPr>
      <w:r w:rsidRPr="00072D03">
        <w:rPr>
          <w:rStyle w:val="Slutnotehenvisning"/>
          <w:rFonts w:ascii="Times New Roman" w:hAnsi="Times New Roman" w:cs="Times New Roman"/>
          <w:sz w:val="24"/>
          <w:szCs w:val="24"/>
        </w:rPr>
        <w:endnoteRef/>
      </w:r>
      <w:r w:rsidRPr="00072D03">
        <w:rPr>
          <w:rFonts w:ascii="Times New Roman" w:hAnsi="Times New Roman" w:cs="Times New Roman"/>
          <w:sz w:val="24"/>
          <w:szCs w:val="24"/>
          <w:lang w:val="en-US"/>
        </w:rPr>
        <w:t xml:space="preserve"> A few countries have gaps in the data series for the indicators on health manpower, pharmaceutical expenditure, and waste production. To avoid excluding those cases, we linearly interpolate the indicators to years with missing indicator data in-between years with available data.  </w:t>
      </w:r>
    </w:p>
  </w:endnote>
  <w:endnote w:id="6">
    <w:p w14:paraId="01256480" w14:textId="77777777" w:rsidR="00BC6A7A" w:rsidRPr="00072D03" w:rsidRDefault="00BC6A7A" w:rsidP="00640CF0">
      <w:pPr>
        <w:pStyle w:val="Slutnotetekst"/>
        <w:spacing w:line="480" w:lineRule="auto"/>
        <w:rPr>
          <w:rFonts w:ascii="Times New Roman" w:hAnsi="Times New Roman" w:cs="Times New Roman"/>
          <w:sz w:val="24"/>
          <w:szCs w:val="24"/>
          <w:lang w:val="en-US"/>
        </w:rPr>
      </w:pPr>
      <w:r w:rsidRPr="00072D03">
        <w:rPr>
          <w:rStyle w:val="Slutnotehenvisning"/>
          <w:rFonts w:ascii="Times New Roman" w:hAnsi="Times New Roman" w:cs="Times New Roman"/>
          <w:sz w:val="24"/>
          <w:szCs w:val="24"/>
        </w:rPr>
        <w:endnoteRef/>
      </w:r>
      <w:r w:rsidRPr="00072D03">
        <w:rPr>
          <w:rFonts w:ascii="Times New Roman" w:hAnsi="Times New Roman" w:cs="Times New Roman"/>
          <w:sz w:val="24"/>
          <w:szCs w:val="24"/>
          <w:lang w:val="en-US"/>
        </w:rPr>
        <w:t xml:space="preserve"> We exclude years with changes larger than 0.3 (equaling to more than the 99 percentile), which are likely to reflect breaks in an indicator’s series, to avoid that such breaks impact the results.    </w:t>
      </w:r>
    </w:p>
  </w:endnote>
  <w:endnote w:id="7">
    <w:p w14:paraId="4EE52A9D" w14:textId="77777777" w:rsidR="00BC6A7A" w:rsidRPr="00072D03" w:rsidRDefault="00BC6A7A" w:rsidP="00640CF0">
      <w:pPr>
        <w:pStyle w:val="Slutnotetekst"/>
        <w:spacing w:line="480" w:lineRule="auto"/>
        <w:rPr>
          <w:rFonts w:ascii="Times New Roman" w:hAnsi="Times New Roman" w:cs="Times New Roman"/>
          <w:sz w:val="24"/>
          <w:szCs w:val="24"/>
          <w:lang w:val="en-US"/>
        </w:rPr>
      </w:pPr>
      <w:r w:rsidRPr="00072D03">
        <w:rPr>
          <w:rStyle w:val="Slutnotehenvisning"/>
          <w:rFonts w:ascii="Times New Roman" w:hAnsi="Times New Roman" w:cs="Times New Roman"/>
          <w:sz w:val="24"/>
          <w:szCs w:val="24"/>
        </w:rPr>
        <w:endnoteRef/>
      </w:r>
      <w:r w:rsidRPr="00072D03">
        <w:rPr>
          <w:rFonts w:ascii="Times New Roman" w:hAnsi="Times New Roman" w:cs="Times New Roman"/>
          <w:sz w:val="24"/>
          <w:szCs w:val="24"/>
          <w:lang w:val="en-US"/>
        </w:rPr>
        <w:t xml:space="preserve"> The results do not change if, instead, we control for periods with single-party governments or majority governments.  </w:t>
      </w:r>
    </w:p>
  </w:endnote>
  <w:endnote w:id="8">
    <w:p w14:paraId="1703C255" w14:textId="77777777" w:rsidR="00BC6A7A" w:rsidRPr="00072D03" w:rsidRDefault="00BC6A7A" w:rsidP="006149E0">
      <w:pPr>
        <w:pStyle w:val="Slutnotetekst"/>
        <w:spacing w:line="480" w:lineRule="auto"/>
        <w:rPr>
          <w:rFonts w:ascii="Times New Roman" w:hAnsi="Times New Roman" w:cs="Times New Roman"/>
          <w:sz w:val="24"/>
          <w:szCs w:val="24"/>
          <w:lang w:val="en-US"/>
        </w:rPr>
      </w:pPr>
      <w:r w:rsidRPr="00072D03">
        <w:rPr>
          <w:rStyle w:val="Slutnotehenvisning"/>
          <w:rFonts w:ascii="Times New Roman" w:hAnsi="Times New Roman" w:cs="Times New Roman"/>
          <w:sz w:val="24"/>
          <w:szCs w:val="24"/>
        </w:rPr>
        <w:endnoteRef/>
      </w:r>
      <w:r w:rsidRPr="00072D03">
        <w:rPr>
          <w:rFonts w:ascii="Times New Roman" w:hAnsi="Times New Roman" w:cs="Times New Roman"/>
          <w:sz w:val="24"/>
          <w:szCs w:val="24"/>
          <w:lang w:val="en-US"/>
        </w:rPr>
        <w:t xml:space="preserve"> A Wald test confirms that they are statistically indistinguishable (p-value=0.936).</w:t>
      </w:r>
    </w:p>
  </w:endnote>
  <w:endnote w:id="9">
    <w:p w14:paraId="1A103F71" w14:textId="4B4B4E47" w:rsidR="00BC6A7A" w:rsidRPr="00072D03" w:rsidRDefault="00BC6A7A" w:rsidP="00072D03">
      <w:pPr>
        <w:pStyle w:val="Slutnotetekst"/>
        <w:spacing w:line="480" w:lineRule="auto"/>
        <w:rPr>
          <w:rFonts w:ascii="Times New Roman" w:hAnsi="Times New Roman" w:cs="Times New Roman"/>
          <w:sz w:val="24"/>
          <w:szCs w:val="24"/>
          <w:lang w:val="en-US"/>
        </w:rPr>
      </w:pPr>
      <w:r w:rsidRPr="00072D03">
        <w:rPr>
          <w:rStyle w:val="Slutnotehenvisning"/>
          <w:rFonts w:ascii="Times New Roman" w:hAnsi="Times New Roman" w:cs="Times New Roman"/>
          <w:sz w:val="24"/>
          <w:szCs w:val="24"/>
        </w:rPr>
        <w:endnoteRef/>
      </w:r>
      <w:r w:rsidRPr="00072D03">
        <w:rPr>
          <w:rFonts w:ascii="Times New Roman" w:hAnsi="Times New Roman" w:cs="Times New Roman"/>
          <w:sz w:val="24"/>
          <w:szCs w:val="24"/>
          <w:lang w:val="en-US"/>
        </w:rPr>
        <w:t xml:space="preserve"> Ideally, we would have divided the questions into those asked by government and opposition parties. </w:t>
      </w:r>
      <w:r>
        <w:rPr>
          <w:rFonts w:ascii="Times New Roman" w:hAnsi="Times New Roman" w:cs="Times New Roman"/>
          <w:sz w:val="24"/>
          <w:szCs w:val="24"/>
          <w:lang w:val="en-US"/>
        </w:rPr>
        <w:t>However</w:t>
      </w:r>
      <w:r w:rsidRPr="00072D03">
        <w:rPr>
          <w:rFonts w:ascii="Times New Roman" w:hAnsi="Times New Roman" w:cs="Times New Roman"/>
          <w:sz w:val="24"/>
          <w:szCs w:val="24"/>
          <w:lang w:val="en-US"/>
        </w:rPr>
        <w:t xml:space="preserve">, for several of the countries, no information about which party asked a specific question is to date available in the CAP data.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276858"/>
      <w:docPartObj>
        <w:docPartGallery w:val="Page Numbers (Bottom of Page)"/>
        <w:docPartUnique/>
      </w:docPartObj>
    </w:sdtPr>
    <w:sdtEndPr/>
    <w:sdtContent>
      <w:p w14:paraId="63FAE1CA" w14:textId="4139C5F3" w:rsidR="000424F3" w:rsidRDefault="000424F3">
        <w:pPr>
          <w:pStyle w:val="Sidefod"/>
          <w:jc w:val="right"/>
        </w:pPr>
        <w:r w:rsidRPr="001B12BF">
          <w:rPr>
            <w:rFonts w:ascii="Times New Roman" w:hAnsi="Times New Roman" w:cs="Times New Roman"/>
          </w:rPr>
          <w:fldChar w:fldCharType="begin"/>
        </w:r>
        <w:r w:rsidRPr="001B12BF">
          <w:rPr>
            <w:rFonts w:ascii="Times New Roman" w:hAnsi="Times New Roman" w:cs="Times New Roman"/>
          </w:rPr>
          <w:instrText>PAGE   \* MERGEFORMAT</w:instrText>
        </w:r>
        <w:r w:rsidRPr="001B12BF">
          <w:rPr>
            <w:rFonts w:ascii="Times New Roman" w:hAnsi="Times New Roman" w:cs="Times New Roman"/>
          </w:rPr>
          <w:fldChar w:fldCharType="separate"/>
        </w:r>
        <w:r w:rsidR="00836F61">
          <w:rPr>
            <w:rFonts w:ascii="Times New Roman" w:hAnsi="Times New Roman" w:cs="Times New Roman"/>
            <w:noProof/>
          </w:rPr>
          <w:t>28</w:t>
        </w:r>
        <w:r w:rsidRPr="001B12BF">
          <w:rPr>
            <w:rFonts w:ascii="Times New Roman" w:hAnsi="Times New Roman" w:cs="Times New Roman"/>
          </w:rPr>
          <w:fldChar w:fldCharType="end"/>
        </w:r>
      </w:p>
    </w:sdtContent>
  </w:sdt>
  <w:p w14:paraId="2AB5006A" w14:textId="77777777" w:rsidR="000424F3" w:rsidRDefault="000424F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CEC5E" w14:textId="77777777" w:rsidR="007310F3" w:rsidRDefault="007310F3" w:rsidP="00FF2B51">
      <w:pPr>
        <w:spacing w:line="240" w:lineRule="auto"/>
      </w:pPr>
      <w:r>
        <w:separator/>
      </w:r>
    </w:p>
  </w:footnote>
  <w:footnote w:type="continuationSeparator" w:id="0">
    <w:p w14:paraId="18249660" w14:textId="77777777" w:rsidR="007310F3" w:rsidRDefault="007310F3" w:rsidP="00FF2B51">
      <w:pPr>
        <w:spacing w:line="240" w:lineRule="auto"/>
      </w:pPr>
      <w:r>
        <w:continuationSeparator/>
      </w:r>
    </w:p>
  </w:footnote>
  <w:footnote w:type="continuationNotice" w:id="1">
    <w:p w14:paraId="5D45147E" w14:textId="77777777" w:rsidR="007310F3" w:rsidRDefault="007310F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C099A"/>
    <w:multiLevelType w:val="hybridMultilevel"/>
    <w:tmpl w:val="CC648CB8"/>
    <w:lvl w:ilvl="0" w:tplc="033A354A">
      <w:start w:val="1"/>
      <w:numFmt w:val="decimal"/>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1" w15:restartNumberingAfterBreak="0">
    <w:nsid w:val="2AED6F64"/>
    <w:multiLevelType w:val="hybridMultilevel"/>
    <w:tmpl w:val="0DB4340E"/>
    <w:lvl w:ilvl="0" w:tplc="258E2CFC">
      <w:start w:val="1"/>
      <w:numFmt w:val="bullet"/>
      <w:lvlText w:val=""/>
      <w:lvlJc w:val="left"/>
      <w:pPr>
        <w:ind w:left="814" w:hanging="360"/>
      </w:pPr>
      <w:rPr>
        <w:rFonts w:ascii="Wingdings" w:eastAsiaTheme="minorHAnsi" w:hAnsi="Wingdings" w:cstheme="minorBidi" w:hint="default"/>
      </w:rPr>
    </w:lvl>
    <w:lvl w:ilvl="1" w:tplc="04060003" w:tentative="1">
      <w:start w:val="1"/>
      <w:numFmt w:val="bullet"/>
      <w:lvlText w:val="o"/>
      <w:lvlJc w:val="left"/>
      <w:pPr>
        <w:ind w:left="1534" w:hanging="360"/>
      </w:pPr>
      <w:rPr>
        <w:rFonts w:ascii="Courier New" w:hAnsi="Courier New" w:cs="Courier New" w:hint="default"/>
      </w:rPr>
    </w:lvl>
    <w:lvl w:ilvl="2" w:tplc="04060005" w:tentative="1">
      <w:start w:val="1"/>
      <w:numFmt w:val="bullet"/>
      <w:lvlText w:val=""/>
      <w:lvlJc w:val="left"/>
      <w:pPr>
        <w:ind w:left="2254" w:hanging="360"/>
      </w:pPr>
      <w:rPr>
        <w:rFonts w:ascii="Wingdings" w:hAnsi="Wingdings" w:hint="default"/>
      </w:rPr>
    </w:lvl>
    <w:lvl w:ilvl="3" w:tplc="04060001" w:tentative="1">
      <w:start w:val="1"/>
      <w:numFmt w:val="bullet"/>
      <w:lvlText w:val=""/>
      <w:lvlJc w:val="left"/>
      <w:pPr>
        <w:ind w:left="2974" w:hanging="360"/>
      </w:pPr>
      <w:rPr>
        <w:rFonts w:ascii="Symbol" w:hAnsi="Symbol" w:hint="default"/>
      </w:rPr>
    </w:lvl>
    <w:lvl w:ilvl="4" w:tplc="04060003" w:tentative="1">
      <w:start w:val="1"/>
      <w:numFmt w:val="bullet"/>
      <w:lvlText w:val="o"/>
      <w:lvlJc w:val="left"/>
      <w:pPr>
        <w:ind w:left="3694" w:hanging="360"/>
      </w:pPr>
      <w:rPr>
        <w:rFonts w:ascii="Courier New" w:hAnsi="Courier New" w:cs="Courier New" w:hint="default"/>
      </w:rPr>
    </w:lvl>
    <w:lvl w:ilvl="5" w:tplc="04060005" w:tentative="1">
      <w:start w:val="1"/>
      <w:numFmt w:val="bullet"/>
      <w:lvlText w:val=""/>
      <w:lvlJc w:val="left"/>
      <w:pPr>
        <w:ind w:left="4414" w:hanging="360"/>
      </w:pPr>
      <w:rPr>
        <w:rFonts w:ascii="Wingdings" w:hAnsi="Wingdings" w:hint="default"/>
      </w:rPr>
    </w:lvl>
    <w:lvl w:ilvl="6" w:tplc="04060001" w:tentative="1">
      <w:start w:val="1"/>
      <w:numFmt w:val="bullet"/>
      <w:lvlText w:val=""/>
      <w:lvlJc w:val="left"/>
      <w:pPr>
        <w:ind w:left="5134" w:hanging="360"/>
      </w:pPr>
      <w:rPr>
        <w:rFonts w:ascii="Symbol" w:hAnsi="Symbol" w:hint="default"/>
      </w:rPr>
    </w:lvl>
    <w:lvl w:ilvl="7" w:tplc="04060003" w:tentative="1">
      <w:start w:val="1"/>
      <w:numFmt w:val="bullet"/>
      <w:lvlText w:val="o"/>
      <w:lvlJc w:val="left"/>
      <w:pPr>
        <w:ind w:left="5854" w:hanging="360"/>
      </w:pPr>
      <w:rPr>
        <w:rFonts w:ascii="Courier New" w:hAnsi="Courier New" w:cs="Courier New" w:hint="default"/>
      </w:rPr>
    </w:lvl>
    <w:lvl w:ilvl="8" w:tplc="04060005" w:tentative="1">
      <w:start w:val="1"/>
      <w:numFmt w:val="bullet"/>
      <w:lvlText w:val=""/>
      <w:lvlJc w:val="left"/>
      <w:pPr>
        <w:ind w:left="6574" w:hanging="360"/>
      </w:pPr>
      <w:rPr>
        <w:rFonts w:ascii="Wingdings" w:hAnsi="Wingdings" w:hint="default"/>
      </w:rPr>
    </w:lvl>
  </w:abstractNum>
  <w:abstractNum w:abstractNumId="2" w15:restartNumberingAfterBreak="0">
    <w:nsid w:val="39104D40"/>
    <w:multiLevelType w:val="hybridMultilevel"/>
    <w:tmpl w:val="341EC548"/>
    <w:lvl w:ilvl="0" w:tplc="35A09BFA">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A8F4B9E"/>
    <w:multiLevelType w:val="hybridMultilevel"/>
    <w:tmpl w:val="5AD2C84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1C57132"/>
    <w:multiLevelType w:val="hybridMultilevel"/>
    <w:tmpl w:val="816A5C8A"/>
    <w:lvl w:ilvl="0" w:tplc="DB1690E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5DC5280"/>
    <w:multiLevelType w:val="hybridMultilevel"/>
    <w:tmpl w:val="ED56A030"/>
    <w:lvl w:ilvl="0" w:tplc="E028F93A">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BEF4E8B"/>
    <w:multiLevelType w:val="hybridMultilevel"/>
    <w:tmpl w:val="FD460E2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562527E"/>
    <w:multiLevelType w:val="hybridMultilevel"/>
    <w:tmpl w:val="CBDC5524"/>
    <w:lvl w:ilvl="0" w:tplc="FE42C966">
      <w:start w:val="1"/>
      <w:numFmt w:val="bullet"/>
      <w:lvlText w:val="-"/>
      <w:lvlJc w:val="left"/>
      <w:pPr>
        <w:ind w:left="859" w:hanging="360"/>
      </w:pPr>
      <w:rPr>
        <w:rFonts w:ascii="Calibri" w:eastAsiaTheme="minorHAnsi" w:hAnsi="Calibri" w:cs="Calibri" w:hint="default"/>
      </w:rPr>
    </w:lvl>
    <w:lvl w:ilvl="1" w:tplc="04060003" w:tentative="1">
      <w:start w:val="1"/>
      <w:numFmt w:val="bullet"/>
      <w:lvlText w:val="o"/>
      <w:lvlJc w:val="left"/>
      <w:pPr>
        <w:ind w:left="1579" w:hanging="360"/>
      </w:pPr>
      <w:rPr>
        <w:rFonts w:ascii="Courier New" w:hAnsi="Courier New" w:cs="Courier New" w:hint="default"/>
      </w:rPr>
    </w:lvl>
    <w:lvl w:ilvl="2" w:tplc="04060005" w:tentative="1">
      <w:start w:val="1"/>
      <w:numFmt w:val="bullet"/>
      <w:lvlText w:val=""/>
      <w:lvlJc w:val="left"/>
      <w:pPr>
        <w:ind w:left="2299" w:hanging="360"/>
      </w:pPr>
      <w:rPr>
        <w:rFonts w:ascii="Wingdings" w:hAnsi="Wingdings" w:hint="default"/>
      </w:rPr>
    </w:lvl>
    <w:lvl w:ilvl="3" w:tplc="04060001" w:tentative="1">
      <w:start w:val="1"/>
      <w:numFmt w:val="bullet"/>
      <w:lvlText w:val=""/>
      <w:lvlJc w:val="left"/>
      <w:pPr>
        <w:ind w:left="3019" w:hanging="360"/>
      </w:pPr>
      <w:rPr>
        <w:rFonts w:ascii="Symbol" w:hAnsi="Symbol" w:hint="default"/>
      </w:rPr>
    </w:lvl>
    <w:lvl w:ilvl="4" w:tplc="04060003" w:tentative="1">
      <w:start w:val="1"/>
      <w:numFmt w:val="bullet"/>
      <w:lvlText w:val="o"/>
      <w:lvlJc w:val="left"/>
      <w:pPr>
        <w:ind w:left="3739" w:hanging="360"/>
      </w:pPr>
      <w:rPr>
        <w:rFonts w:ascii="Courier New" w:hAnsi="Courier New" w:cs="Courier New" w:hint="default"/>
      </w:rPr>
    </w:lvl>
    <w:lvl w:ilvl="5" w:tplc="04060005" w:tentative="1">
      <w:start w:val="1"/>
      <w:numFmt w:val="bullet"/>
      <w:lvlText w:val=""/>
      <w:lvlJc w:val="left"/>
      <w:pPr>
        <w:ind w:left="4459" w:hanging="360"/>
      </w:pPr>
      <w:rPr>
        <w:rFonts w:ascii="Wingdings" w:hAnsi="Wingdings" w:hint="default"/>
      </w:rPr>
    </w:lvl>
    <w:lvl w:ilvl="6" w:tplc="04060001" w:tentative="1">
      <w:start w:val="1"/>
      <w:numFmt w:val="bullet"/>
      <w:lvlText w:val=""/>
      <w:lvlJc w:val="left"/>
      <w:pPr>
        <w:ind w:left="5179" w:hanging="360"/>
      </w:pPr>
      <w:rPr>
        <w:rFonts w:ascii="Symbol" w:hAnsi="Symbol" w:hint="default"/>
      </w:rPr>
    </w:lvl>
    <w:lvl w:ilvl="7" w:tplc="04060003" w:tentative="1">
      <w:start w:val="1"/>
      <w:numFmt w:val="bullet"/>
      <w:lvlText w:val="o"/>
      <w:lvlJc w:val="left"/>
      <w:pPr>
        <w:ind w:left="5899" w:hanging="360"/>
      </w:pPr>
      <w:rPr>
        <w:rFonts w:ascii="Courier New" w:hAnsi="Courier New" w:cs="Courier New" w:hint="default"/>
      </w:rPr>
    </w:lvl>
    <w:lvl w:ilvl="8" w:tplc="04060005" w:tentative="1">
      <w:start w:val="1"/>
      <w:numFmt w:val="bullet"/>
      <w:lvlText w:val=""/>
      <w:lvlJc w:val="left"/>
      <w:pPr>
        <w:ind w:left="6619" w:hanging="360"/>
      </w:pPr>
      <w:rPr>
        <w:rFonts w:ascii="Wingdings" w:hAnsi="Wingdings" w:hint="default"/>
      </w:rPr>
    </w:lvl>
  </w:abstractNum>
  <w:abstractNum w:abstractNumId="8" w15:restartNumberingAfterBreak="0">
    <w:nsid w:val="5720333D"/>
    <w:multiLevelType w:val="hybridMultilevel"/>
    <w:tmpl w:val="B9B83D0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5AA000AD"/>
    <w:multiLevelType w:val="hybridMultilevel"/>
    <w:tmpl w:val="ABF8CFB4"/>
    <w:lvl w:ilvl="0" w:tplc="BF689DFE">
      <w:start w:val="1970"/>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F941B7F"/>
    <w:multiLevelType w:val="hybridMultilevel"/>
    <w:tmpl w:val="184A1DA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28732971">
    <w:abstractNumId w:val="4"/>
  </w:num>
  <w:num w:numId="2" w16cid:durableId="1452088646">
    <w:abstractNumId w:val="8"/>
  </w:num>
  <w:num w:numId="3" w16cid:durableId="405302155">
    <w:abstractNumId w:val="2"/>
  </w:num>
  <w:num w:numId="4" w16cid:durableId="1107776380">
    <w:abstractNumId w:val="6"/>
  </w:num>
  <w:num w:numId="5" w16cid:durableId="698705396">
    <w:abstractNumId w:val="9"/>
  </w:num>
  <w:num w:numId="6" w16cid:durableId="822157200">
    <w:abstractNumId w:val="10"/>
  </w:num>
  <w:num w:numId="7" w16cid:durableId="842009321">
    <w:abstractNumId w:val="0"/>
  </w:num>
  <w:num w:numId="8" w16cid:durableId="1782871893">
    <w:abstractNumId w:val="3"/>
  </w:num>
  <w:num w:numId="9" w16cid:durableId="1479148661">
    <w:abstractNumId w:val="5"/>
  </w:num>
  <w:num w:numId="10" w16cid:durableId="2073843000">
    <w:abstractNumId w:val="1"/>
  </w:num>
  <w:num w:numId="11" w16cid:durableId="7911703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1"/>
  <w:activeWritingStyle w:appName="MSWord" w:lang="en-GB" w:vendorID="64" w:dllVersion="6" w:nlCheck="1" w:checkStyle="1"/>
  <w:activeWritingStyle w:appName="MSWord" w:lang="da-DK" w:vendorID="64" w:dllVersion="6" w:nlCheck="1" w:checkStyle="0"/>
  <w:activeWritingStyle w:appName="MSWord" w:lang="en-US" w:vendorID="64" w:dllVersion="0" w:nlCheck="1" w:checkStyle="0"/>
  <w:activeWritingStyle w:appName="MSWord" w:lang="da-DK" w:vendorID="64" w:dllVersion="0" w:nlCheck="1" w:checkStyle="0"/>
  <w:activeWritingStyle w:appName="MSWord" w:lang="en-GB" w:vendorID="64" w:dllVersion="0" w:nlCheck="1" w:checkStyle="0"/>
  <w:proofState w:spelling="clean"/>
  <w:defaultTabStop w:val="720"/>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43"/>
    <w:rsid w:val="0000172E"/>
    <w:rsid w:val="00004DE4"/>
    <w:rsid w:val="00007C8D"/>
    <w:rsid w:val="0001195D"/>
    <w:rsid w:val="000133EA"/>
    <w:rsid w:val="00027029"/>
    <w:rsid w:val="0003356A"/>
    <w:rsid w:val="000424F3"/>
    <w:rsid w:val="0004789A"/>
    <w:rsid w:val="0005030B"/>
    <w:rsid w:val="000605CE"/>
    <w:rsid w:val="0006557A"/>
    <w:rsid w:val="0007229C"/>
    <w:rsid w:val="00072D03"/>
    <w:rsid w:val="0007794E"/>
    <w:rsid w:val="00083CA4"/>
    <w:rsid w:val="0008408E"/>
    <w:rsid w:val="000A0FA3"/>
    <w:rsid w:val="000A50E7"/>
    <w:rsid w:val="000A511F"/>
    <w:rsid w:val="000A7F3E"/>
    <w:rsid w:val="000C6B7F"/>
    <w:rsid w:val="000D48C8"/>
    <w:rsid w:val="000D6C53"/>
    <w:rsid w:val="00113ED5"/>
    <w:rsid w:val="001177CF"/>
    <w:rsid w:val="0012453B"/>
    <w:rsid w:val="00130E8F"/>
    <w:rsid w:val="00154236"/>
    <w:rsid w:val="001616C1"/>
    <w:rsid w:val="00163621"/>
    <w:rsid w:val="0016372A"/>
    <w:rsid w:val="00177393"/>
    <w:rsid w:val="001879D7"/>
    <w:rsid w:val="00190D81"/>
    <w:rsid w:val="001A4F40"/>
    <w:rsid w:val="001A5360"/>
    <w:rsid w:val="001B43D7"/>
    <w:rsid w:val="001D7141"/>
    <w:rsid w:val="001F0E07"/>
    <w:rsid w:val="001F2806"/>
    <w:rsid w:val="001F51B4"/>
    <w:rsid w:val="001F7E8F"/>
    <w:rsid w:val="0021073E"/>
    <w:rsid w:val="002206DD"/>
    <w:rsid w:val="002258DE"/>
    <w:rsid w:val="00240129"/>
    <w:rsid w:val="00241D34"/>
    <w:rsid w:val="00242711"/>
    <w:rsid w:val="002465BE"/>
    <w:rsid w:val="00266ADE"/>
    <w:rsid w:val="00267667"/>
    <w:rsid w:val="00275933"/>
    <w:rsid w:val="00284078"/>
    <w:rsid w:val="002847F9"/>
    <w:rsid w:val="002857A2"/>
    <w:rsid w:val="00285E44"/>
    <w:rsid w:val="002A14EE"/>
    <w:rsid w:val="002A4306"/>
    <w:rsid w:val="002D3E58"/>
    <w:rsid w:val="003068CD"/>
    <w:rsid w:val="00307615"/>
    <w:rsid w:val="003365DC"/>
    <w:rsid w:val="003500E8"/>
    <w:rsid w:val="00350853"/>
    <w:rsid w:val="00356CFC"/>
    <w:rsid w:val="00366B2D"/>
    <w:rsid w:val="00370CC3"/>
    <w:rsid w:val="003805F8"/>
    <w:rsid w:val="00396936"/>
    <w:rsid w:val="003A022E"/>
    <w:rsid w:val="003A2A67"/>
    <w:rsid w:val="003A40E0"/>
    <w:rsid w:val="003A6C6B"/>
    <w:rsid w:val="003C2BE2"/>
    <w:rsid w:val="003C561B"/>
    <w:rsid w:val="003C5B9B"/>
    <w:rsid w:val="003D23FF"/>
    <w:rsid w:val="003E7A1D"/>
    <w:rsid w:val="003F49BD"/>
    <w:rsid w:val="00413312"/>
    <w:rsid w:val="00426843"/>
    <w:rsid w:val="00431C93"/>
    <w:rsid w:val="00437A22"/>
    <w:rsid w:val="0044653E"/>
    <w:rsid w:val="0045752F"/>
    <w:rsid w:val="0048202C"/>
    <w:rsid w:val="00483FA3"/>
    <w:rsid w:val="00492477"/>
    <w:rsid w:val="00496CEB"/>
    <w:rsid w:val="004A05B5"/>
    <w:rsid w:val="004B6D2E"/>
    <w:rsid w:val="004B7C27"/>
    <w:rsid w:val="004B7C65"/>
    <w:rsid w:val="004D6D53"/>
    <w:rsid w:val="004D745E"/>
    <w:rsid w:val="004E15A8"/>
    <w:rsid w:val="004E4E38"/>
    <w:rsid w:val="004E5021"/>
    <w:rsid w:val="004E71A7"/>
    <w:rsid w:val="004F4B46"/>
    <w:rsid w:val="004F56DA"/>
    <w:rsid w:val="005034C7"/>
    <w:rsid w:val="00503912"/>
    <w:rsid w:val="00504E0D"/>
    <w:rsid w:val="005057B9"/>
    <w:rsid w:val="00505DB7"/>
    <w:rsid w:val="00517409"/>
    <w:rsid w:val="00521672"/>
    <w:rsid w:val="00534C40"/>
    <w:rsid w:val="005364AC"/>
    <w:rsid w:val="00544FB4"/>
    <w:rsid w:val="00557483"/>
    <w:rsid w:val="00561459"/>
    <w:rsid w:val="00562D9F"/>
    <w:rsid w:val="005632F0"/>
    <w:rsid w:val="005645E1"/>
    <w:rsid w:val="005651F4"/>
    <w:rsid w:val="00567F29"/>
    <w:rsid w:val="00574284"/>
    <w:rsid w:val="0057682D"/>
    <w:rsid w:val="00581FE8"/>
    <w:rsid w:val="00586F62"/>
    <w:rsid w:val="0059461C"/>
    <w:rsid w:val="0059662B"/>
    <w:rsid w:val="005B358B"/>
    <w:rsid w:val="005B3F4B"/>
    <w:rsid w:val="005D14AC"/>
    <w:rsid w:val="005D26CE"/>
    <w:rsid w:val="005D3EB8"/>
    <w:rsid w:val="005D6D73"/>
    <w:rsid w:val="00602A1F"/>
    <w:rsid w:val="00611EB6"/>
    <w:rsid w:val="006149E0"/>
    <w:rsid w:val="00640CF0"/>
    <w:rsid w:val="00646A4D"/>
    <w:rsid w:val="00656736"/>
    <w:rsid w:val="0066002C"/>
    <w:rsid w:val="00674863"/>
    <w:rsid w:val="00675ED6"/>
    <w:rsid w:val="006859A4"/>
    <w:rsid w:val="0068682F"/>
    <w:rsid w:val="00694D31"/>
    <w:rsid w:val="0069643D"/>
    <w:rsid w:val="006B2B0B"/>
    <w:rsid w:val="006C5840"/>
    <w:rsid w:val="006D18D4"/>
    <w:rsid w:val="006D392C"/>
    <w:rsid w:val="006D731E"/>
    <w:rsid w:val="006D7366"/>
    <w:rsid w:val="006F26FA"/>
    <w:rsid w:val="006F4E1F"/>
    <w:rsid w:val="007029DE"/>
    <w:rsid w:val="0072112F"/>
    <w:rsid w:val="007217A6"/>
    <w:rsid w:val="00722343"/>
    <w:rsid w:val="00722BF5"/>
    <w:rsid w:val="00724F09"/>
    <w:rsid w:val="007310F3"/>
    <w:rsid w:val="0075296B"/>
    <w:rsid w:val="00772B36"/>
    <w:rsid w:val="00776E35"/>
    <w:rsid w:val="00782177"/>
    <w:rsid w:val="007A46C9"/>
    <w:rsid w:val="007B5032"/>
    <w:rsid w:val="007B74C2"/>
    <w:rsid w:val="007C1424"/>
    <w:rsid w:val="007C45F1"/>
    <w:rsid w:val="007D3613"/>
    <w:rsid w:val="007D4651"/>
    <w:rsid w:val="007F4588"/>
    <w:rsid w:val="00801E5E"/>
    <w:rsid w:val="00804230"/>
    <w:rsid w:val="00804C6C"/>
    <w:rsid w:val="00804DE5"/>
    <w:rsid w:val="00805608"/>
    <w:rsid w:val="00810B3D"/>
    <w:rsid w:val="0081247C"/>
    <w:rsid w:val="008127CE"/>
    <w:rsid w:val="008217B2"/>
    <w:rsid w:val="00833244"/>
    <w:rsid w:val="00834610"/>
    <w:rsid w:val="00836F61"/>
    <w:rsid w:val="00844A08"/>
    <w:rsid w:val="00850C42"/>
    <w:rsid w:val="008514F5"/>
    <w:rsid w:val="00852CF2"/>
    <w:rsid w:val="00861F5A"/>
    <w:rsid w:val="00866AB0"/>
    <w:rsid w:val="00866CEB"/>
    <w:rsid w:val="008720B8"/>
    <w:rsid w:val="0087407E"/>
    <w:rsid w:val="008773DA"/>
    <w:rsid w:val="008A1C87"/>
    <w:rsid w:val="008B03E1"/>
    <w:rsid w:val="008B0993"/>
    <w:rsid w:val="008B47E9"/>
    <w:rsid w:val="008C340D"/>
    <w:rsid w:val="008C3511"/>
    <w:rsid w:val="008C7F67"/>
    <w:rsid w:val="008D1280"/>
    <w:rsid w:val="008D265E"/>
    <w:rsid w:val="008D5F1F"/>
    <w:rsid w:val="008E0EC7"/>
    <w:rsid w:val="008E6598"/>
    <w:rsid w:val="008F20FF"/>
    <w:rsid w:val="008F65BE"/>
    <w:rsid w:val="009126AC"/>
    <w:rsid w:val="00917F92"/>
    <w:rsid w:val="00923287"/>
    <w:rsid w:val="00923E9B"/>
    <w:rsid w:val="009325C0"/>
    <w:rsid w:val="00933BBE"/>
    <w:rsid w:val="00934715"/>
    <w:rsid w:val="00937237"/>
    <w:rsid w:val="00945DA8"/>
    <w:rsid w:val="00963ACE"/>
    <w:rsid w:val="009668DE"/>
    <w:rsid w:val="00977BAA"/>
    <w:rsid w:val="009808CD"/>
    <w:rsid w:val="00981167"/>
    <w:rsid w:val="00986FBA"/>
    <w:rsid w:val="00987B4D"/>
    <w:rsid w:val="00987C9A"/>
    <w:rsid w:val="009920E1"/>
    <w:rsid w:val="009A3E95"/>
    <w:rsid w:val="009A7494"/>
    <w:rsid w:val="009B1184"/>
    <w:rsid w:val="009B32E8"/>
    <w:rsid w:val="009B356F"/>
    <w:rsid w:val="009B4917"/>
    <w:rsid w:val="009B4DB5"/>
    <w:rsid w:val="009B5B78"/>
    <w:rsid w:val="009B7085"/>
    <w:rsid w:val="009C22CF"/>
    <w:rsid w:val="009C5DDF"/>
    <w:rsid w:val="009D4A0A"/>
    <w:rsid w:val="009E009E"/>
    <w:rsid w:val="009E2E63"/>
    <w:rsid w:val="009E3E68"/>
    <w:rsid w:val="009E7564"/>
    <w:rsid w:val="009F28FA"/>
    <w:rsid w:val="009F6953"/>
    <w:rsid w:val="00A01F6E"/>
    <w:rsid w:val="00A024D4"/>
    <w:rsid w:val="00A05495"/>
    <w:rsid w:val="00A12CE1"/>
    <w:rsid w:val="00A16FF7"/>
    <w:rsid w:val="00A368FD"/>
    <w:rsid w:val="00A40EBF"/>
    <w:rsid w:val="00A45627"/>
    <w:rsid w:val="00A46B51"/>
    <w:rsid w:val="00A4789B"/>
    <w:rsid w:val="00A5067E"/>
    <w:rsid w:val="00A70292"/>
    <w:rsid w:val="00A84AA1"/>
    <w:rsid w:val="00A91377"/>
    <w:rsid w:val="00AA185C"/>
    <w:rsid w:val="00AA1D92"/>
    <w:rsid w:val="00AA552F"/>
    <w:rsid w:val="00AB69CE"/>
    <w:rsid w:val="00AC1619"/>
    <w:rsid w:val="00AC4031"/>
    <w:rsid w:val="00AD16DF"/>
    <w:rsid w:val="00AD2D6C"/>
    <w:rsid w:val="00AD630E"/>
    <w:rsid w:val="00AD6489"/>
    <w:rsid w:val="00AE2F4A"/>
    <w:rsid w:val="00AF1629"/>
    <w:rsid w:val="00AF36C2"/>
    <w:rsid w:val="00B0231C"/>
    <w:rsid w:val="00B069EF"/>
    <w:rsid w:val="00B17169"/>
    <w:rsid w:val="00B208A8"/>
    <w:rsid w:val="00B325E5"/>
    <w:rsid w:val="00B33F38"/>
    <w:rsid w:val="00B6039C"/>
    <w:rsid w:val="00B6567B"/>
    <w:rsid w:val="00B7372D"/>
    <w:rsid w:val="00B8116A"/>
    <w:rsid w:val="00BB251A"/>
    <w:rsid w:val="00BC580C"/>
    <w:rsid w:val="00BC6A7A"/>
    <w:rsid w:val="00BD0145"/>
    <w:rsid w:val="00BD36D2"/>
    <w:rsid w:val="00BD7368"/>
    <w:rsid w:val="00BE7EC3"/>
    <w:rsid w:val="00BF0722"/>
    <w:rsid w:val="00BF0764"/>
    <w:rsid w:val="00BF460C"/>
    <w:rsid w:val="00C06585"/>
    <w:rsid w:val="00C0798F"/>
    <w:rsid w:val="00C15BDD"/>
    <w:rsid w:val="00C15E02"/>
    <w:rsid w:val="00C1605E"/>
    <w:rsid w:val="00C2257D"/>
    <w:rsid w:val="00C2295B"/>
    <w:rsid w:val="00C24E7A"/>
    <w:rsid w:val="00C30072"/>
    <w:rsid w:val="00C37596"/>
    <w:rsid w:val="00C413EE"/>
    <w:rsid w:val="00C83D8C"/>
    <w:rsid w:val="00C910CA"/>
    <w:rsid w:val="00C926DE"/>
    <w:rsid w:val="00C95648"/>
    <w:rsid w:val="00CB254E"/>
    <w:rsid w:val="00CB4ECF"/>
    <w:rsid w:val="00CB65F7"/>
    <w:rsid w:val="00CC0C38"/>
    <w:rsid w:val="00CC1AAE"/>
    <w:rsid w:val="00CC5A4F"/>
    <w:rsid w:val="00CD212B"/>
    <w:rsid w:val="00CE737A"/>
    <w:rsid w:val="00CF0705"/>
    <w:rsid w:val="00CF690D"/>
    <w:rsid w:val="00D0155C"/>
    <w:rsid w:val="00D06606"/>
    <w:rsid w:val="00D14CE5"/>
    <w:rsid w:val="00D1611B"/>
    <w:rsid w:val="00D1789C"/>
    <w:rsid w:val="00D23A90"/>
    <w:rsid w:val="00D3637A"/>
    <w:rsid w:val="00D40342"/>
    <w:rsid w:val="00D40F6E"/>
    <w:rsid w:val="00D47703"/>
    <w:rsid w:val="00D571D0"/>
    <w:rsid w:val="00D66525"/>
    <w:rsid w:val="00D6748D"/>
    <w:rsid w:val="00D740E8"/>
    <w:rsid w:val="00D818ED"/>
    <w:rsid w:val="00D951F2"/>
    <w:rsid w:val="00DB14C6"/>
    <w:rsid w:val="00DC0705"/>
    <w:rsid w:val="00DD12CF"/>
    <w:rsid w:val="00DD32CC"/>
    <w:rsid w:val="00DE4EF2"/>
    <w:rsid w:val="00DF4BD2"/>
    <w:rsid w:val="00E06818"/>
    <w:rsid w:val="00E171A9"/>
    <w:rsid w:val="00E17CAF"/>
    <w:rsid w:val="00E276A1"/>
    <w:rsid w:val="00E4423A"/>
    <w:rsid w:val="00E544A5"/>
    <w:rsid w:val="00E55A98"/>
    <w:rsid w:val="00E61EA7"/>
    <w:rsid w:val="00E64918"/>
    <w:rsid w:val="00E6733B"/>
    <w:rsid w:val="00E73E28"/>
    <w:rsid w:val="00EA31B5"/>
    <w:rsid w:val="00EA54C8"/>
    <w:rsid w:val="00EA6009"/>
    <w:rsid w:val="00EB1165"/>
    <w:rsid w:val="00EB47F6"/>
    <w:rsid w:val="00EC75EB"/>
    <w:rsid w:val="00EC791A"/>
    <w:rsid w:val="00ED3044"/>
    <w:rsid w:val="00ED7642"/>
    <w:rsid w:val="00ED7EE2"/>
    <w:rsid w:val="00EE00E0"/>
    <w:rsid w:val="00EE01BD"/>
    <w:rsid w:val="00F1236E"/>
    <w:rsid w:val="00F16B98"/>
    <w:rsid w:val="00F21874"/>
    <w:rsid w:val="00F275AA"/>
    <w:rsid w:val="00F44103"/>
    <w:rsid w:val="00F60B19"/>
    <w:rsid w:val="00F625FD"/>
    <w:rsid w:val="00F67C84"/>
    <w:rsid w:val="00FB4B3F"/>
    <w:rsid w:val="00FC7E02"/>
    <w:rsid w:val="00FD0217"/>
    <w:rsid w:val="00FD363C"/>
    <w:rsid w:val="00FD7375"/>
    <w:rsid w:val="00FD7CCC"/>
    <w:rsid w:val="00FE77EA"/>
    <w:rsid w:val="00FF2B51"/>
    <w:rsid w:val="00FF52EC"/>
    <w:rsid w:val="00FF5677"/>
    <w:rsid w:val="00FF5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508BF"/>
  <w15:chartTrackingRefBased/>
  <w15:docId w15:val="{519F838B-6E0A-45E3-B35B-B6A53427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A022E"/>
    <w:pPr>
      <w:ind w:left="720"/>
      <w:contextualSpacing/>
    </w:pPr>
  </w:style>
  <w:style w:type="character" w:styleId="Kommentarhenvisning">
    <w:name w:val="annotation reference"/>
    <w:basedOn w:val="Standardskrifttypeiafsnit"/>
    <w:uiPriority w:val="99"/>
    <w:semiHidden/>
    <w:unhideWhenUsed/>
    <w:rsid w:val="00FF2B51"/>
    <w:rPr>
      <w:sz w:val="16"/>
      <w:szCs w:val="16"/>
    </w:rPr>
  </w:style>
  <w:style w:type="paragraph" w:styleId="Kommentartekst">
    <w:name w:val="annotation text"/>
    <w:basedOn w:val="Normal"/>
    <w:link w:val="KommentartekstTegn"/>
    <w:uiPriority w:val="99"/>
    <w:unhideWhenUsed/>
    <w:rsid w:val="00FF2B51"/>
    <w:pPr>
      <w:spacing w:before="120" w:after="120" w:line="240" w:lineRule="auto"/>
      <w:ind w:firstLine="454"/>
    </w:pPr>
    <w:rPr>
      <w:sz w:val="20"/>
      <w:szCs w:val="20"/>
      <w:lang w:val="da-DK"/>
    </w:rPr>
  </w:style>
  <w:style w:type="character" w:customStyle="1" w:styleId="KommentartekstTegn">
    <w:name w:val="Kommentartekst Tegn"/>
    <w:basedOn w:val="Standardskrifttypeiafsnit"/>
    <w:link w:val="Kommentartekst"/>
    <w:uiPriority w:val="99"/>
    <w:rsid w:val="00FF2B51"/>
    <w:rPr>
      <w:sz w:val="20"/>
      <w:szCs w:val="20"/>
      <w:lang w:val="da-DK"/>
    </w:rPr>
  </w:style>
  <w:style w:type="paragraph" w:styleId="Fodnotetekst">
    <w:name w:val="footnote text"/>
    <w:basedOn w:val="Normal"/>
    <w:link w:val="FodnotetekstTegn"/>
    <w:uiPriority w:val="99"/>
    <w:unhideWhenUsed/>
    <w:rsid w:val="00FF2B51"/>
    <w:pPr>
      <w:spacing w:line="240" w:lineRule="auto"/>
      <w:jc w:val="left"/>
    </w:pPr>
    <w:rPr>
      <w:sz w:val="20"/>
      <w:szCs w:val="20"/>
      <w:lang w:val="da-DK"/>
    </w:rPr>
  </w:style>
  <w:style w:type="character" w:customStyle="1" w:styleId="FodnotetekstTegn">
    <w:name w:val="Fodnotetekst Tegn"/>
    <w:basedOn w:val="Standardskrifttypeiafsnit"/>
    <w:link w:val="Fodnotetekst"/>
    <w:uiPriority w:val="99"/>
    <w:rsid w:val="00FF2B51"/>
    <w:rPr>
      <w:sz w:val="20"/>
      <w:szCs w:val="20"/>
      <w:lang w:val="da-DK"/>
    </w:rPr>
  </w:style>
  <w:style w:type="character" w:styleId="Fodnotehenvisning">
    <w:name w:val="footnote reference"/>
    <w:basedOn w:val="Standardskrifttypeiafsnit"/>
    <w:uiPriority w:val="99"/>
    <w:semiHidden/>
    <w:unhideWhenUsed/>
    <w:rsid w:val="00FF2B51"/>
    <w:rPr>
      <w:vertAlign w:val="superscript"/>
    </w:rPr>
  </w:style>
  <w:style w:type="paragraph" w:styleId="Bibliografi">
    <w:name w:val="Bibliography"/>
    <w:basedOn w:val="Normal"/>
    <w:next w:val="Normal"/>
    <w:uiPriority w:val="37"/>
    <w:unhideWhenUsed/>
    <w:rsid w:val="00FF2B51"/>
    <w:pPr>
      <w:spacing w:before="120" w:after="120" w:line="259" w:lineRule="auto"/>
      <w:jc w:val="left"/>
    </w:pPr>
    <w:rPr>
      <w:lang w:val="da-DK"/>
    </w:rPr>
  </w:style>
  <w:style w:type="paragraph" w:styleId="Markeringsbobletekst">
    <w:name w:val="Balloon Text"/>
    <w:basedOn w:val="Normal"/>
    <w:link w:val="MarkeringsbobletekstTegn"/>
    <w:uiPriority w:val="99"/>
    <w:semiHidden/>
    <w:unhideWhenUsed/>
    <w:rsid w:val="00FF2B51"/>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F2B51"/>
    <w:rPr>
      <w:rFonts w:ascii="Segoe UI" w:hAnsi="Segoe UI" w:cs="Segoe UI"/>
      <w:sz w:val="18"/>
      <w:szCs w:val="18"/>
      <w:lang w:val="en-GB"/>
    </w:rPr>
  </w:style>
  <w:style w:type="paragraph" w:styleId="Ingenafstand">
    <w:name w:val="No Spacing"/>
    <w:uiPriority w:val="1"/>
    <w:qFormat/>
    <w:rsid w:val="00EB47F6"/>
    <w:pPr>
      <w:spacing w:line="240" w:lineRule="auto"/>
      <w:jc w:val="left"/>
    </w:pPr>
    <w:rPr>
      <w:lang w:val="da-DK"/>
    </w:rPr>
  </w:style>
  <w:style w:type="table" w:styleId="Tabel-Gitter">
    <w:name w:val="Table Grid"/>
    <w:basedOn w:val="Tabel-Normal"/>
    <w:uiPriority w:val="39"/>
    <w:rsid w:val="00EB47F6"/>
    <w:pPr>
      <w:spacing w:line="240" w:lineRule="auto"/>
      <w:jc w:val="left"/>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link w:val="KommentaremneTegn"/>
    <w:uiPriority w:val="99"/>
    <w:semiHidden/>
    <w:unhideWhenUsed/>
    <w:rsid w:val="008F20FF"/>
    <w:pPr>
      <w:spacing w:before="0" w:after="0"/>
      <w:ind w:firstLine="0"/>
    </w:pPr>
    <w:rPr>
      <w:b/>
      <w:bCs/>
      <w:lang w:val="en-GB"/>
    </w:rPr>
  </w:style>
  <w:style w:type="character" w:customStyle="1" w:styleId="KommentaremneTegn">
    <w:name w:val="Kommentaremne Tegn"/>
    <w:basedOn w:val="KommentartekstTegn"/>
    <w:link w:val="Kommentaremne"/>
    <w:uiPriority w:val="99"/>
    <w:semiHidden/>
    <w:rsid w:val="008F20FF"/>
    <w:rPr>
      <w:b/>
      <w:bCs/>
      <w:sz w:val="20"/>
      <w:szCs w:val="20"/>
      <w:lang w:val="en-GB"/>
    </w:rPr>
  </w:style>
  <w:style w:type="paragraph" w:customStyle="1" w:styleId="litteraturliste">
    <w:name w:val="litteraturliste"/>
    <w:basedOn w:val="Normal"/>
    <w:link w:val="litteraturlisteTegn"/>
    <w:qFormat/>
    <w:rsid w:val="00724F09"/>
    <w:pPr>
      <w:spacing w:before="40" w:after="160" w:line="276" w:lineRule="auto"/>
      <w:ind w:left="454" w:hanging="454"/>
    </w:pPr>
    <w:rPr>
      <w:lang w:val="en-US"/>
    </w:rPr>
  </w:style>
  <w:style w:type="character" w:customStyle="1" w:styleId="litteraturlisteTegn">
    <w:name w:val="litteraturliste Tegn"/>
    <w:basedOn w:val="Standardskrifttypeiafsnit"/>
    <w:link w:val="litteraturliste"/>
    <w:rsid w:val="00724F09"/>
  </w:style>
  <w:style w:type="paragraph" w:styleId="Sidefod">
    <w:name w:val="footer"/>
    <w:basedOn w:val="Normal"/>
    <w:link w:val="SidefodTegn"/>
    <w:uiPriority w:val="99"/>
    <w:unhideWhenUsed/>
    <w:rsid w:val="00724F09"/>
    <w:pPr>
      <w:tabs>
        <w:tab w:val="center" w:pos="4819"/>
        <w:tab w:val="right" w:pos="9638"/>
      </w:tabs>
      <w:spacing w:before="120" w:after="120" w:line="240" w:lineRule="auto"/>
      <w:jc w:val="left"/>
    </w:pPr>
    <w:rPr>
      <w:lang w:val="da-DK"/>
    </w:rPr>
  </w:style>
  <w:style w:type="character" w:customStyle="1" w:styleId="SidefodTegn">
    <w:name w:val="Sidefod Tegn"/>
    <w:basedOn w:val="Standardskrifttypeiafsnit"/>
    <w:link w:val="Sidefod"/>
    <w:uiPriority w:val="99"/>
    <w:rsid w:val="00724F09"/>
    <w:rPr>
      <w:lang w:val="da-DK"/>
    </w:rPr>
  </w:style>
  <w:style w:type="paragraph" w:styleId="Sidehoved">
    <w:name w:val="header"/>
    <w:basedOn w:val="Normal"/>
    <w:link w:val="SidehovedTegn"/>
    <w:uiPriority w:val="99"/>
    <w:unhideWhenUsed/>
    <w:rsid w:val="00933BBE"/>
    <w:pPr>
      <w:tabs>
        <w:tab w:val="center" w:pos="4819"/>
        <w:tab w:val="right" w:pos="9638"/>
      </w:tabs>
      <w:spacing w:before="120" w:after="120" w:line="240" w:lineRule="auto"/>
      <w:jc w:val="left"/>
    </w:pPr>
    <w:rPr>
      <w:lang w:val="da-DK"/>
    </w:rPr>
  </w:style>
  <w:style w:type="character" w:customStyle="1" w:styleId="SidehovedTegn">
    <w:name w:val="Sidehoved Tegn"/>
    <w:basedOn w:val="Standardskrifttypeiafsnit"/>
    <w:link w:val="Sidehoved"/>
    <w:uiPriority w:val="99"/>
    <w:rsid w:val="00933BBE"/>
    <w:rPr>
      <w:lang w:val="da-DK"/>
    </w:rPr>
  </w:style>
  <w:style w:type="paragraph" w:customStyle="1" w:styleId="Default">
    <w:name w:val="Default"/>
    <w:rsid w:val="00933BBE"/>
    <w:pPr>
      <w:autoSpaceDE w:val="0"/>
      <w:autoSpaceDN w:val="0"/>
      <w:adjustRightInd w:val="0"/>
      <w:spacing w:line="240" w:lineRule="auto"/>
      <w:jc w:val="left"/>
    </w:pPr>
    <w:rPr>
      <w:rFonts w:ascii="Arial" w:hAnsi="Arial" w:cs="Arial"/>
      <w:color w:val="000000"/>
      <w:sz w:val="24"/>
      <w:szCs w:val="24"/>
      <w:lang w:val="da-DK"/>
    </w:rPr>
  </w:style>
  <w:style w:type="character" w:customStyle="1" w:styleId="SlutnotetekstTegn">
    <w:name w:val="Slutnotetekst Tegn"/>
    <w:basedOn w:val="Standardskrifttypeiafsnit"/>
    <w:link w:val="Slutnotetekst"/>
    <w:uiPriority w:val="99"/>
    <w:semiHidden/>
    <w:rsid w:val="00933BBE"/>
    <w:rPr>
      <w:sz w:val="20"/>
      <w:szCs w:val="20"/>
      <w:lang w:val="da-DK"/>
    </w:rPr>
  </w:style>
  <w:style w:type="paragraph" w:styleId="Slutnotetekst">
    <w:name w:val="endnote text"/>
    <w:basedOn w:val="Normal"/>
    <w:link w:val="SlutnotetekstTegn"/>
    <w:uiPriority w:val="99"/>
    <w:semiHidden/>
    <w:unhideWhenUsed/>
    <w:rsid w:val="00933BBE"/>
    <w:pPr>
      <w:spacing w:line="240" w:lineRule="auto"/>
      <w:jc w:val="left"/>
    </w:pPr>
    <w:rPr>
      <w:sz w:val="20"/>
      <w:szCs w:val="20"/>
      <w:lang w:val="da-DK"/>
    </w:rPr>
  </w:style>
  <w:style w:type="character" w:styleId="Hyperlink">
    <w:name w:val="Hyperlink"/>
    <w:basedOn w:val="Standardskrifttypeiafsnit"/>
    <w:uiPriority w:val="99"/>
    <w:unhideWhenUsed/>
    <w:rsid w:val="00FF5B65"/>
    <w:rPr>
      <w:color w:val="0000FF" w:themeColor="hyperlink"/>
      <w:u w:val="single"/>
    </w:rPr>
  </w:style>
  <w:style w:type="paragraph" w:styleId="Korrektur">
    <w:name w:val="Revision"/>
    <w:hidden/>
    <w:uiPriority w:val="99"/>
    <w:semiHidden/>
    <w:rsid w:val="00CC0C38"/>
    <w:pPr>
      <w:spacing w:line="240" w:lineRule="auto"/>
      <w:jc w:val="left"/>
    </w:pPr>
    <w:rPr>
      <w:lang w:val="en-GB"/>
    </w:rPr>
  </w:style>
  <w:style w:type="paragraph" w:styleId="Almindeligtekst">
    <w:name w:val="Plain Text"/>
    <w:basedOn w:val="Normal"/>
    <w:link w:val="AlmindeligtekstTegn"/>
    <w:uiPriority w:val="99"/>
    <w:semiHidden/>
    <w:unhideWhenUsed/>
    <w:rsid w:val="005364AC"/>
    <w:pPr>
      <w:spacing w:line="240" w:lineRule="auto"/>
      <w:jc w:val="left"/>
    </w:pPr>
    <w:rPr>
      <w:rFonts w:ascii="Calibri" w:hAnsi="Calibri"/>
      <w:szCs w:val="21"/>
      <w:lang w:val="en-US"/>
    </w:rPr>
  </w:style>
  <w:style w:type="character" w:customStyle="1" w:styleId="AlmindeligtekstTegn">
    <w:name w:val="Almindelig tekst Tegn"/>
    <w:basedOn w:val="Standardskrifttypeiafsnit"/>
    <w:link w:val="Almindeligtekst"/>
    <w:uiPriority w:val="99"/>
    <w:semiHidden/>
    <w:rsid w:val="005364AC"/>
    <w:rPr>
      <w:rFonts w:ascii="Calibri" w:hAnsi="Calibri"/>
      <w:szCs w:val="21"/>
    </w:rPr>
  </w:style>
  <w:style w:type="character" w:styleId="Slutnotehenvisning">
    <w:name w:val="endnote reference"/>
    <w:basedOn w:val="Standardskrifttypeiafsnit"/>
    <w:uiPriority w:val="99"/>
    <w:semiHidden/>
    <w:unhideWhenUsed/>
    <w:rsid w:val="00BC6A7A"/>
    <w:rPr>
      <w:vertAlign w:val="superscript"/>
    </w:rPr>
  </w:style>
  <w:style w:type="character" w:styleId="Ulstomtale">
    <w:name w:val="Unresolved Mention"/>
    <w:basedOn w:val="Standardskrifttypeiafsnit"/>
    <w:uiPriority w:val="99"/>
    <w:semiHidden/>
    <w:unhideWhenUsed/>
    <w:rsid w:val="00BC6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6932">
      <w:bodyDiv w:val="1"/>
      <w:marLeft w:val="0"/>
      <w:marRight w:val="0"/>
      <w:marTop w:val="0"/>
      <w:marBottom w:val="0"/>
      <w:divBdr>
        <w:top w:val="none" w:sz="0" w:space="0" w:color="auto"/>
        <w:left w:val="none" w:sz="0" w:space="0" w:color="auto"/>
        <w:bottom w:val="none" w:sz="0" w:space="0" w:color="auto"/>
        <w:right w:val="none" w:sz="0" w:space="0" w:color="auto"/>
      </w:divBdr>
    </w:div>
    <w:div w:id="680357411">
      <w:bodyDiv w:val="1"/>
      <w:marLeft w:val="0"/>
      <w:marRight w:val="0"/>
      <w:marTop w:val="0"/>
      <w:marBottom w:val="0"/>
      <w:divBdr>
        <w:top w:val="none" w:sz="0" w:space="0" w:color="auto"/>
        <w:left w:val="none" w:sz="0" w:space="0" w:color="auto"/>
        <w:bottom w:val="none" w:sz="0" w:space="0" w:color="auto"/>
        <w:right w:val="none" w:sz="0" w:space="0" w:color="auto"/>
      </w:divBdr>
    </w:div>
    <w:div w:id="1761026219">
      <w:bodyDiv w:val="1"/>
      <w:marLeft w:val="0"/>
      <w:marRight w:val="0"/>
      <w:marTop w:val="0"/>
      <w:marBottom w:val="0"/>
      <w:divBdr>
        <w:top w:val="none" w:sz="0" w:space="0" w:color="auto"/>
        <w:left w:val="none" w:sz="0" w:space="0" w:color="auto"/>
        <w:bottom w:val="none" w:sz="0" w:space="0" w:color="auto"/>
        <w:right w:val="none" w:sz="0" w:space="0" w:color="auto"/>
      </w:divBdr>
    </w:div>
    <w:div w:id="182612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gp@ps.au.d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er@ps.au.d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ak@aarhus.dk"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seeberg@ps.au.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7126BAC77BB14DA596EC0C9BA61ACC" ma:contentTypeVersion="13" ma:contentTypeDescription="Opret et nyt dokument." ma:contentTypeScope="" ma:versionID="4f518c62143767accd62a76621a5a137">
  <xsd:schema xmlns:xsd="http://www.w3.org/2001/XMLSchema" xmlns:xs="http://www.w3.org/2001/XMLSchema" xmlns:p="http://schemas.microsoft.com/office/2006/metadata/properties" xmlns:ns3="d4f8f3d9-5a7f-4ef5-aeea-96f845c01ecd" xmlns:ns4="c4cb402b-165e-40cb-b9b0-58e0ad83b3d9" targetNamespace="http://schemas.microsoft.com/office/2006/metadata/properties" ma:root="true" ma:fieldsID="c10d8dbfc5477b87da86e7552987dbf5" ns3:_="" ns4:_="">
    <xsd:import namespace="d4f8f3d9-5a7f-4ef5-aeea-96f845c01ecd"/>
    <xsd:import namespace="c4cb402b-165e-40cb-b9b0-58e0ad83b3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8f3d9-5a7f-4ef5-aeea-96f845c01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b402b-165e-40cb-b9b0-58e0ad83b3d9"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SharingHintHash" ma:index="20"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602421-C9C8-45BA-B40A-3C2DDA8E3427}">
  <ds:schemaRefs>
    <ds:schemaRef ds:uri="http://schemas.openxmlformats.org/officeDocument/2006/bibliography"/>
  </ds:schemaRefs>
</ds:datastoreItem>
</file>

<file path=customXml/itemProps2.xml><?xml version="1.0" encoding="utf-8"?>
<ds:datastoreItem xmlns:ds="http://schemas.openxmlformats.org/officeDocument/2006/customXml" ds:itemID="{11D76E26-69DE-4797-AA3F-BECBA43312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309C10-F067-41E3-99AD-5C03CF01D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8f3d9-5a7f-4ef5-aeea-96f845c01ecd"/>
    <ds:schemaRef ds:uri="c4cb402b-165e-40cb-b9b0-58e0ad83b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6ABD5B-B252-4F8B-ABD0-ED5B5DDBD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42</Pages>
  <Words>9802</Words>
  <Characters>55383</Characters>
  <Application>Microsoft Office Word</Application>
  <DocSecurity>0</DocSecurity>
  <Lines>1153</Lines>
  <Paragraphs>420</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64765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Bjerre Mortensen</dc:creator>
  <cp:keywords/>
  <dc:description/>
  <cp:lastModifiedBy>Thomas Artmann Kristensen</cp:lastModifiedBy>
  <cp:revision>6</cp:revision>
  <cp:lastPrinted>2022-04-01T10:56:00Z</cp:lastPrinted>
  <dcterms:created xsi:type="dcterms:W3CDTF">2022-08-21T08:30:00Z</dcterms:created>
  <dcterms:modified xsi:type="dcterms:W3CDTF">2022-08-21T09:04:00Z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0x0101000E7126BAC77BB14DA596EC0C9BA61ACC</vt:lpwstr>
  </property>
</Properties>
</file>