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D586" w14:textId="27105FC8" w:rsidR="006933EB" w:rsidRDefault="006933EB" w:rsidP="006933EB">
      <w:pPr>
        <w:jc w:val="center"/>
        <w:rPr>
          <w:rFonts w:ascii="Times New Roman" w:hAnsi="Times New Roman" w:cs="Times New Roman"/>
          <w:b/>
          <w:sz w:val="28"/>
          <w:szCs w:val="28"/>
        </w:rPr>
      </w:pPr>
    </w:p>
    <w:p w14:paraId="3A373F18" w14:textId="77777777" w:rsidR="00AA4B5B" w:rsidRDefault="00AA4B5B" w:rsidP="006933EB">
      <w:pPr>
        <w:jc w:val="center"/>
        <w:rPr>
          <w:rFonts w:ascii="Times New Roman" w:hAnsi="Times New Roman" w:cs="Times New Roman"/>
          <w:b/>
          <w:sz w:val="28"/>
          <w:szCs w:val="28"/>
        </w:rPr>
      </w:pPr>
    </w:p>
    <w:p w14:paraId="5A324819" w14:textId="1E225921" w:rsidR="00D85A85" w:rsidRPr="006933EB" w:rsidRDefault="006933EB" w:rsidP="006933EB">
      <w:pPr>
        <w:jc w:val="center"/>
        <w:rPr>
          <w:rFonts w:ascii="Times New Roman" w:hAnsi="Times New Roman" w:cs="Times New Roman"/>
          <w:b/>
          <w:sz w:val="32"/>
          <w:szCs w:val="32"/>
        </w:rPr>
      </w:pPr>
      <w:r w:rsidRPr="006933EB">
        <w:rPr>
          <w:rFonts w:ascii="Times New Roman" w:hAnsi="Times New Roman" w:cs="Times New Roman"/>
          <w:b/>
          <w:sz w:val="32"/>
          <w:szCs w:val="32"/>
        </w:rPr>
        <w:t xml:space="preserve">Enhedslisten – </w:t>
      </w:r>
      <w:r w:rsidR="00352C44" w:rsidRPr="006933EB">
        <w:rPr>
          <w:rFonts w:ascii="Times New Roman" w:hAnsi="Times New Roman" w:cs="Times New Roman"/>
          <w:b/>
          <w:sz w:val="32"/>
          <w:szCs w:val="32"/>
        </w:rPr>
        <w:t>en brølende</w:t>
      </w:r>
      <w:r w:rsidR="00FD2313" w:rsidRPr="006933EB">
        <w:rPr>
          <w:rFonts w:ascii="Times New Roman" w:hAnsi="Times New Roman" w:cs="Times New Roman"/>
          <w:b/>
          <w:sz w:val="32"/>
          <w:szCs w:val="32"/>
        </w:rPr>
        <w:t>, men tandløs</w:t>
      </w:r>
      <w:r w:rsidR="00352C44" w:rsidRPr="006933EB">
        <w:rPr>
          <w:rFonts w:ascii="Times New Roman" w:hAnsi="Times New Roman" w:cs="Times New Roman"/>
          <w:b/>
          <w:sz w:val="32"/>
          <w:szCs w:val="32"/>
        </w:rPr>
        <w:t xml:space="preserve"> løve?</w:t>
      </w:r>
      <w:r w:rsidR="00D85A85">
        <w:rPr>
          <w:rStyle w:val="Slutnotehenvisning"/>
          <w:rFonts w:ascii="Times New Roman" w:hAnsi="Times New Roman" w:cs="Times New Roman"/>
          <w:b/>
          <w:sz w:val="32"/>
          <w:szCs w:val="32"/>
        </w:rPr>
        <w:endnoteReference w:id="1"/>
      </w:r>
    </w:p>
    <w:p w14:paraId="5604DFCA" w14:textId="0DCE0E56" w:rsidR="00D85A85" w:rsidRDefault="00D85A85">
      <w:pPr>
        <w:rPr>
          <w:rFonts w:ascii="Times New Roman" w:hAnsi="Times New Roman" w:cs="Times New Roman"/>
          <w:sz w:val="24"/>
          <w:szCs w:val="24"/>
        </w:rPr>
      </w:pPr>
    </w:p>
    <w:p w14:paraId="3508C3DF" w14:textId="77777777" w:rsidR="00AA4B5B" w:rsidRPr="00E35A85" w:rsidRDefault="00AA4B5B">
      <w:pPr>
        <w:rPr>
          <w:rFonts w:ascii="Times New Roman" w:hAnsi="Times New Roman" w:cs="Times New Roman"/>
          <w:sz w:val="24"/>
          <w:szCs w:val="24"/>
        </w:rPr>
      </w:pPr>
    </w:p>
    <w:p w14:paraId="140A3A21" w14:textId="77777777" w:rsidR="00D85A85" w:rsidRPr="006933EB" w:rsidRDefault="00D85A85" w:rsidP="00352C44">
      <w:pPr>
        <w:jc w:val="center"/>
        <w:rPr>
          <w:rFonts w:ascii="Times New Roman" w:hAnsi="Times New Roman" w:cs="Times New Roman"/>
          <w:i/>
          <w:sz w:val="24"/>
          <w:szCs w:val="24"/>
        </w:rPr>
      </w:pPr>
      <w:r w:rsidRPr="006933EB">
        <w:rPr>
          <w:rFonts w:ascii="Times New Roman" w:hAnsi="Times New Roman" w:cs="Times New Roman"/>
          <w:i/>
          <w:sz w:val="24"/>
          <w:szCs w:val="24"/>
        </w:rPr>
        <w:t>Henrik Bech Seeberg</w:t>
      </w:r>
    </w:p>
    <w:p w14:paraId="1C5273C0" w14:textId="77777777" w:rsidR="00D85A85" w:rsidRPr="006933EB" w:rsidRDefault="00D85A85" w:rsidP="00352C44">
      <w:pPr>
        <w:jc w:val="center"/>
        <w:rPr>
          <w:rFonts w:ascii="Times New Roman" w:hAnsi="Times New Roman" w:cs="Times New Roman"/>
          <w:i/>
          <w:sz w:val="24"/>
          <w:szCs w:val="24"/>
        </w:rPr>
      </w:pPr>
      <w:r w:rsidRPr="006933EB">
        <w:rPr>
          <w:rFonts w:ascii="Times New Roman" w:hAnsi="Times New Roman" w:cs="Times New Roman"/>
          <w:i/>
          <w:sz w:val="24"/>
          <w:szCs w:val="24"/>
        </w:rPr>
        <w:t>Institut for Statskundskab, Aarhus Universitet</w:t>
      </w:r>
    </w:p>
    <w:p w14:paraId="222F5F66" w14:textId="55BC9D4F" w:rsidR="00D85A85" w:rsidRDefault="00D85A85">
      <w:pPr>
        <w:rPr>
          <w:rFonts w:ascii="Times New Roman" w:hAnsi="Times New Roman" w:cs="Times New Roman"/>
          <w:sz w:val="24"/>
          <w:szCs w:val="24"/>
        </w:rPr>
      </w:pPr>
    </w:p>
    <w:p w14:paraId="3FEBBFD5" w14:textId="3883FC54" w:rsidR="00AA4B5B" w:rsidRDefault="00AA4B5B">
      <w:pPr>
        <w:rPr>
          <w:rFonts w:ascii="Times New Roman" w:hAnsi="Times New Roman" w:cs="Times New Roman"/>
          <w:sz w:val="24"/>
          <w:szCs w:val="24"/>
        </w:rPr>
      </w:pPr>
    </w:p>
    <w:p w14:paraId="3A73F95C" w14:textId="77777777" w:rsidR="00AA4B5B" w:rsidRPr="00E35A85" w:rsidRDefault="00AA4B5B">
      <w:pPr>
        <w:rPr>
          <w:rFonts w:ascii="Times New Roman" w:hAnsi="Times New Roman" w:cs="Times New Roman"/>
          <w:sz w:val="24"/>
          <w:szCs w:val="24"/>
        </w:rPr>
      </w:pPr>
    </w:p>
    <w:p w14:paraId="0E6B8CF2" w14:textId="686CE3EA" w:rsidR="00D85A85" w:rsidRDefault="00D85A85" w:rsidP="006933EB">
      <w:pPr>
        <w:jc w:val="center"/>
        <w:rPr>
          <w:rFonts w:ascii="Times New Roman" w:hAnsi="Times New Roman" w:cs="Times New Roman"/>
          <w:i/>
          <w:sz w:val="24"/>
          <w:szCs w:val="24"/>
        </w:rPr>
      </w:pPr>
      <w:r w:rsidRPr="006933EB">
        <w:rPr>
          <w:rFonts w:ascii="Times New Roman" w:hAnsi="Times New Roman" w:cs="Times New Roman"/>
          <w:i/>
          <w:sz w:val="24"/>
          <w:szCs w:val="24"/>
        </w:rPr>
        <w:t xml:space="preserve">Bidrag til særnummer af </w:t>
      </w:r>
      <w:proofErr w:type="spellStart"/>
      <w:r w:rsidRPr="006933EB">
        <w:rPr>
          <w:rFonts w:ascii="Times New Roman" w:hAnsi="Times New Roman" w:cs="Times New Roman"/>
          <w:i/>
          <w:sz w:val="24"/>
          <w:szCs w:val="24"/>
        </w:rPr>
        <w:t>Politica</w:t>
      </w:r>
      <w:proofErr w:type="spellEnd"/>
    </w:p>
    <w:p w14:paraId="347074E1" w14:textId="77777777" w:rsidR="0060000B" w:rsidRPr="0060000B" w:rsidRDefault="0060000B" w:rsidP="006933EB">
      <w:pPr>
        <w:jc w:val="center"/>
        <w:rPr>
          <w:rFonts w:ascii="Times New Roman" w:hAnsi="Times New Roman" w:cs="Times New Roman"/>
          <w:sz w:val="24"/>
          <w:szCs w:val="24"/>
        </w:rPr>
      </w:pPr>
    </w:p>
    <w:p w14:paraId="3883ED4A" w14:textId="7CF7ED16" w:rsidR="0060000B" w:rsidRPr="006933EB" w:rsidRDefault="0060000B" w:rsidP="006933EB">
      <w:pPr>
        <w:jc w:val="center"/>
        <w:rPr>
          <w:rFonts w:ascii="Times New Roman" w:hAnsi="Times New Roman" w:cs="Times New Roman"/>
          <w:i/>
          <w:sz w:val="24"/>
          <w:szCs w:val="24"/>
        </w:rPr>
      </w:pPr>
      <w:r>
        <w:rPr>
          <w:rFonts w:ascii="Times New Roman" w:hAnsi="Times New Roman" w:cs="Times New Roman"/>
          <w:i/>
          <w:sz w:val="24"/>
          <w:szCs w:val="24"/>
        </w:rPr>
        <w:t>Aarhus, d. 12. november 2019</w:t>
      </w:r>
    </w:p>
    <w:p w14:paraId="4F0ADEEE" w14:textId="77777777" w:rsidR="00D85A85" w:rsidRDefault="00D85A85">
      <w:pPr>
        <w:rPr>
          <w:rFonts w:ascii="Times New Roman" w:hAnsi="Times New Roman" w:cs="Times New Roman"/>
          <w:sz w:val="24"/>
          <w:szCs w:val="24"/>
        </w:rPr>
      </w:pPr>
    </w:p>
    <w:p w14:paraId="4CDA06CE" w14:textId="77777777" w:rsidR="00AA4B5B" w:rsidRDefault="00AA4B5B">
      <w:pPr>
        <w:rPr>
          <w:rFonts w:ascii="Times New Roman" w:hAnsi="Times New Roman" w:cs="Times New Roman"/>
          <w:b/>
          <w:sz w:val="24"/>
          <w:szCs w:val="24"/>
        </w:rPr>
      </w:pPr>
      <w:r>
        <w:rPr>
          <w:rFonts w:ascii="Times New Roman" w:hAnsi="Times New Roman" w:cs="Times New Roman"/>
          <w:b/>
          <w:sz w:val="24"/>
          <w:szCs w:val="24"/>
        </w:rPr>
        <w:br w:type="page"/>
      </w:r>
    </w:p>
    <w:p w14:paraId="72546931" w14:textId="18534064" w:rsidR="00AF1E90" w:rsidRDefault="003B0269" w:rsidP="00AF1E9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Resumé</w:t>
      </w:r>
      <w:r w:rsidR="00D85A85">
        <w:rPr>
          <w:rFonts w:ascii="Times New Roman" w:hAnsi="Times New Roman" w:cs="Times New Roman"/>
          <w:sz w:val="24"/>
          <w:szCs w:val="24"/>
        </w:rPr>
        <w:t xml:space="preserve">. </w:t>
      </w:r>
      <w:r w:rsidR="00400397">
        <w:rPr>
          <w:rFonts w:ascii="Times New Roman" w:hAnsi="Times New Roman" w:cs="Times New Roman"/>
          <w:sz w:val="24"/>
          <w:szCs w:val="24"/>
        </w:rPr>
        <w:t xml:space="preserve">Trods </w:t>
      </w:r>
      <w:r w:rsidR="00AF1E90">
        <w:rPr>
          <w:rFonts w:ascii="Times New Roman" w:hAnsi="Times New Roman" w:cs="Times New Roman"/>
          <w:sz w:val="24"/>
          <w:szCs w:val="24"/>
        </w:rPr>
        <w:t xml:space="preserve">en svær </w:t>
      </w:r>
      <w:r w:rsidR="00400397">
        <w:rPr>
          <w:rFonts w:ascii="Times New Roman" w:hAnsi="Times New Roman" w:cs="Times New Roman"/>
          <w:sz w:val="24"/>
          <w:szCs w:val="24"/>
        </w:rPr>
        <w:t xml:space="preserve">fødsel </w:t>
      </w:r>
      <w:r w:rsidR="00AF1E90">
        <w:rPr>
          <w:rFonts w:ascii="Times New Roman" w:hAnsi="Times New Roman" w:cs="Times New Roman"/>
          <w:sz w:val="24"/>
          <w:szCs w:val="24"/>
        </w:rPr>
        <w:t>i asken</w:t>
      </w:r>
      <w:r w:rsidR="00400397">
        <w:rPr>
          <w:rFonts w:ascii="Times New Roman" w:hAnsi="Times New Roman" w:cs="Times New Roman"/>
          <w:sz w:val="24"/>
          <w:szCs w:val="24"/>
        </w:rPr>
        <w:t xml:space="preserve"> af tre døende, kommunistiske par</w:t>
      </w:r>
      <w:r w:rsidR="00AF1E90">
        <w:rPr>
          <w:rFonts w:ascii="Times New Roman" w:hAnsi="Times New Roman" w:cs="Times New Roman"/>
          <w:sz w:val="24"/>
          <w:szCs w:val="24"/>
        </w:rPr>
        <w:t xml:space="preserve">tier omkring murens fald i 1989, har Enhedslistens klaret sig formidabelt og etablere sig som en stabil del af det danske Folketing. Hvad skyldes denne succes? Enhedslisten </w:t>
      </w:r>
      <w:r w:rsidR="004B194A">
        <w:rPr>
          <w:rFonts w:ascii="Times New Roman" w:hAnsi="Times New Roman" w:cs="Times New Roman"/>
          <w:sz w:val="24"/>
          <w:szCs w:val="24"/>
        </w:rPr>
        <w:t xml:space="preserve">er en brølende, men tandløs løve i den forstand, at partiet </w:t>
      </w:r>
      <w:r w:rsidR="00AF1E90">
        <w:rPr>
          <w:rFonts w:ascii="Times New Roman" w:hAnsi="Times New Roman" w:cs="Times New Roman"/>
          <w:sz w:val="24"/>
          <w:szCs w:val="24"/>
        </w:rPr>
        <w:t>stiller suverænt flest §20-spørgsmål i Folketinget om især velfærdspolitik, miljøpolitik og EU uden at det</w:t>
      </w:r>
      <w:r w:rsidR="00E77EE6">
        <w:rPr>
          <w:rFonts w:ascii="Times New Roman" w:hAnsi="Times New Roman" w:cs="Times New Roman"/>
          <w:sz w:val="24"/>
          <w:szCs w:val="24"/>
        </w:rPr>
        <w:t>te pres på regeringen</w:t>
      </w:r>
      <w:r w:rsidR="00AF1E90">
        <w:rPr>
          <w:rFonts w:ascii="Times New Roman" w:hAnsi="Times New Roman" w:cs="Times New Roman"/>
          <w:sz w:val="24"/>
          <w:szCs w:val="24"/>
        </w:rPr>
        <w:t xml:space="preserve"> </w:t>
      </w:r>
      <w:r w:rsidR="00E77EE6">
        <w:rPr>
          <w:rFonts w:ascii="Times New Roman" w:hAnsi="Times New Roman" w:cs="Times New Roman"/>
          <w:sz w:val="24"/>
          <w:szCs w:val="24"/>
        </w:rPr>
        <w:t xml:space="preserve">dog </w:t>
      </w:r>
      <w:r w:rsidR="00AF1E90">
        <w:rPr>
          <w:rFonts w:ascii="Times New Roman" w:hAnsi="Times New Roman" w:cs="Times New Roman"/>
          <w:sz w:val="24"/>
          <w:szCs w:val="24"/>
        </w:rPr>
        <w:t xml:space="preserve">omsættes til indflydelse i finanslovene under skiftende Socialdemokratiske regeringer. </w:t>
      </w:r>
      <w:r w:rsidR="00876CC6">
        <w:rPr>
          <w:rFonts w:ascii="Times New Roman" w:hAnsi="Times New Roman" w:cs="Times New Roman"/>
          <w:sz w:val="24"/>
          <w:szCs w:val="24"/>
        </w:rPr>
        <w:t>Enhedslisten har således udfordret det etablerede og holdt en ren, kompromisløs ideologisk linje i en tid med mange velfærdsforringelser, udlændingestramninger og stigende klimakrise. Det har været efterspurgt blandt en voksende gruppe utilfredse vælgere.</w:t>
      </w:r>
    </w:p>
    <w:p w14:paraId="655D0D8D" w14:textId="77777777" w:rsidR="00D85A85" w:rsidRDefault="00D85A85" w:rsidP="00AF1E90">
      <w:pPr>
        <w:spacing w:line="360" w:lineRule="auto"/>
        <w:rPr>
          <w:rFonts w:ascii="Times New Roman" w:hAnsi="Times New Roman" w:cs="Times New Roman"/>
          <w:sz w:val="24"/>
          <w:szCs w:val="24"/>
        </w:rPr>
      </w:pPr>
    </w:p>
    <w:p w14:paraId="3DDDBBDB" w14:textId="7D7E11C4" w:rsidR="00D85A85" w:rsidRPr="00E75FF5" w:rsidRDefault="00D85A85" w:rsidP="00AF1E90">
      <w:pPr>
        <w:spacing w:line="360" w:lineRule="auto"/>
        <w:rPr>
          <w:rFonts w:ascii="Times New Roman" w:hAnsi="Times New Roman" w:cs="Times New Roman"/>
          <w:sz w:val="24"/>
          <w:szCs w:val="24"/>
          <w:lang w:val="en-US"/>
        </w:rPr>
      </w:pPr>
      <w:r w:rsidRPr="00E75FF5">
        <w:rPr>
          <w:rFonts w:ascii="Times New Roman" w:hAnsi="Times New Roman" w:cs="Times New Roman"/>
          <w:b/>
          <w:sz w:val="24"/>
          <w:szCs w:val="24"/>
          <w:lang w:val="en-US"/>
        </w:rPr>
        <w:t>Abstract</w:t>
      </w:r>
      <w:r w:rsidRPr="00E75FF5">
        <w:rPr>
          <w:rFonts w:ascii="Times New Roman" w:hAnsi="Times New Roman" w:cs="Times New Roman"/>
          <w:sz w:val="24"/>
          <w:szCs w:val="24"/>
          <w:lang w:val="en-US"/>
        </w:rPr>
        <w:t xml:space="preserve">. </w:t>
      </w:r>
      <w:r w:rsidR="003B0269">
        <w:rPr>
          <w:rFonts w:ascii="Times New Roman" w:hAnsi="Times New Roman" w:cs="Times New Roman"/>
          <w:sz w:val="24"/>
          <w:szCs w:val="24"/>
          <w:lang w:val="en-US"/>
        </w:rPr>
        <w:t xml:space="preserve">“The Red-Green Alliance – a roaring, yet harmless lion”. </w:t>
      </w:r>
      <w:r w:rsidR="001D4EE0" w:rsidRPr="00E75FF5">
        <w:rPr>
          <w:rFonts w:ascii="Times New Roman" w:hAnsi="Times New Roman" w:cs="Times New Roman"/>
          <w:sz w:val="24"/>
          <w:szCs w:val="24"/>
          <w:lang w:val="en-US"/>
        </w:rPr>
        <w:t xml:space="preserve">Despite a birth against the odds from the ashes of three dying communist parties at the fall of the Berlin wall in 1989, the </w:t>
      </w:r>
      <w:r w:rsidR="00E75FF5" w:rsidRPr="00E75FF5">
        <w:rPr>
          <w:rFonts w:ascii="Times New Roman" w:hAnsi="Times New Roman" w:cs="Times New Roman"/>
          <w:sz w:val="24"/>
          <w:szCs w:val="24"/>
          <w:lang w:val="en-US"/>
        </w:rPr>
        <w:t>success</w:t>
      </w:r>
      <w:r w:rsidR="001D4EE0" w:rsidRPr="00E75FF5">
        <w:rPr>
          <w:rFonts w:ascii="Times New Roman" w:hAnsi="Times New Roman" w:cs="Times New Roman"/>
          <w:sz w:val="24"/>
          <w:szCs w:val="24"/>
          <w:lang w:val="en-US"/>
        </w:rPr>
        <w:t xml:space="preserve"> of the Red-Green Alliance (RGA) is remarkable. RGA has become an established, stable part of the far-left in the Danish Folketing. </w:t>
      </w:r>
      <w:r w:rsidR="000C13D9" w:rsidRPr="00E75FF5">
        <w:rPr>
          <w:rFonts w:ascii="Times New Roman" w:hAnsi="Times New Roman" w:cs="Times New Roman"/>
          <w:sz w:val="24"/>
          <w:szCs w:val="24"/>
          <w:lang w:val="en-US"/>
        </w:rPr>
        <w:t xml:space="preserve">What explains this success? RGA </w:t>
      </w:r>
      <w:proofErr w:type="gramStart"/>
      <w:r w:rsidR="000C13D9" w:rsidRPr="00E75FF5">
        <w:rPr>
          <w:rFonts w:ascii="Times New Roman" w:hAnsi="Times New Roman" w:cs="Times New Roman"/>
          <w:sz w:val="24"/>
          <w:szCs w:val="24"/>
          <w:lang w:val="en-US"/>
        </w:rPr>
        <w:t>can be described</w:t>
      </w:r>
      <w:proofErr w:type="gramEnd"/>
      <w:r w:rsidR="000C13D9" w:rsidRPr="00E75FF5">
        <w:rPr>
          <w:rFonts w:ascii="Times New Roman" w:hAnsi="Times New Roman" w:cs="Times New Roman"/>
          <w:sz w:val="24"/>
          <w:szCs w:val="24"/>
          <w:lang w:val="en-US"/>
        </w:rPr>
        <w:t xml:space="preserve"> as a roaring, but harmless lion in the sense that RGA asks more questions to the minister than any other party in the Danish parliament. Mainly about social welfare, the environment, and the EU. </w:t>
      </w:r>
      <w:r w:rsidR="00E77EE6">
        <w:rPr>
          <w:rFonts w:ascii="Times New Roman" w:hAnsi="Times New Roman" w:cs="Times New Roman"/>
          <w:sz w:val="24"/>
          <w:szCs w:val="24"/>
          <w:lang w:val="en-US"/>
        </w:rPr>
        <w:t>Yet, t</w:t>
      </w:r>
      <w:r w:rsidR="000C13D9" w:rsidRPr="00E75FF5">
        <w:rPr>
          <w:rFonts w:ascii="Times New Roman" w:hAnsi="Times New Roman" w:cs="Times New Roman"/>
          <w:sz w:val="24"/>
          <w:szCs w:val="24"/>
          <w:lang w:val="en-US"/>
        </w:rPr>
        <w:t xml:space="preserve">his </w:t>
      </w:r>
      <w:r w:rsidR="00E77EE6">
        <w:rPr>
          <w:rFonts w:ascii="Times New Roman" w:hAnsi="Times New Roman" w:cs="Times New Roman"/>
          <w:sz w:val="24"/>
          <w:szCs w:val="24"/>
          <w:lang w:val="en-US"/>
        </w:rPr>
        <w:t xml:space="preserve">pressure on the government </w:t>
      </w:r>
      <w:proofErr w:type="gramStart"/>
      <w:r w:rsidR="000C13D9" w:rsidRPr="00E75FF5">
        <w:rPr>
          <w:rFonts w:ascii="Times New Roman" w:hAnsi="Times New Roman" w:cs="Times New Roman"/>
          <w:sz w:val="24"/>
          <w:szCs w:val="24"/>
          <w:lang w:val="en-US"/>
        </w:rPr>
        <w:t>is not converted</w:t>
      </w:r>
      <w:proofErr w:type="gramEnd"/>
      <w:r w:rsidR="000C13D9" w:rsidRPr="00E75FF5">
        <w:rPr>
          <w:rFonts w:ascii="Times New Roman" w:hAnsi="Times New Roman" w:cs="Times New Roman"/>
          <w:sz w:val="24"/>
          <w:szCs w:val="24"/>
          <w:lang w:val="en-US"/>
        </w:rPr>
        <w:t xml:space="preserve"> to policy-influence </w:t>
      </w:r>
      <w:r w:rsidR="00E77EE6" w:rsidRPr="00E75FF5">
        <w:rPr>
          <w:rFonts w:ascii="Times New Roman" w:hAnsi="Times New Roman" w:cs="Times New Roman"/>
          <w:sz w:val="24"/>
          <w:szCs w:val="24"/>
          <w:lang w:val="en-US"/>
        </w:rPr>
        <w:t xml:space="preserve">in the annual budget </w:t>
      </w:r>
      <w:r w:rsidR="000C13D9" w:rsidRPr="00E75FF5">
        <w:rPr>
          <w:rFonts w:ascii="Times New Roman" w:hAnsi="Times New Roman" w:cs="Times New Roman"/>
          <w:sz w:val="24"/>
          <w:szCs w:val="24"/>
          <w:lang w:val="en-US"/>
        </w:rPr>
        <w:t xml:space="preserve">during </w:t>
      </w:r>
      <w:r w:rsidR="00E75FF5" w:rsidRPr="00E75FF5">
        <w:rPr>
          <w:rFonts w:ascii="Times New Roman" w:hAnsi="Times New Roman" w:cs="Times New Roman"/>
          <w:sz w:val="24"/>
          <w:szCs w:val="24"/>
          <w:lang w:val="en-US"/>
        </w:rPr>
        <w:t>Social democratic</w:t>
      </w:r>
      <w:r w:rsidR="000C13D9" w:rsidRPr="00E75FF5">
        <w:rPr>
          <w:rFonts w:ascii="Times New Roman" w:hAnsi="Times New Roman" w:cs="Times New Roman"/>
          <w:sz w:val="24"/>
          <w:szCs w:val="24"/>
          <w:lang w:val="en-US"/>
        </w:rPr>
        <w:t xml:space="preserve"> </w:t>
      </w:r>
      <w:r w:rsidR="00E77EE6">
        <w:rPr>
          <w:rFonts w:ascii="Times New Roman" w:hAnsi="Times New Roman" w:cs="Times New Roman"/>
          <w:sz w:val="24"/>
          <w:szCs w:val="24"/>
          <w:lang w:val="en-US"/>
        </w:rPr>
        <w:t>cabinets</w:t>
      </w:r>
      <w:r w:rsidR="000C13D9" w:rsidRPr="00E75FF5">
        <w:rPr>
          <w:rFonts w:ascii="Times New Roman" w:hAnsi="Times New Roman" w:cs="Times New Roman"/>
          <w:sz w:val="24"/>
          <w:szCs w:val="24"/>
          <w:lang w:val="en-US"/>
        </w:rPr>
        <w:t xml:space="preserve">, though. Hence, RGA has been able to challenge the executive and keep a pure, </w:t>
      </w:r>
      <w:r w:rsidR="00E75FF5" w:rsidRPr="00E75FF5">
        <w:rPr>
          <w:rFonts w:ascii="Times New Roman" w:hAnsi="Times New Roman" w:cs="Times New Roman"/>
          <w:sz w:val="24"/>
          <w:szCs w:val="24"/>
          <w:lang w:val="en-US"/>
        </w:rPr>
        <w:t>uncompromising</w:t>
      </w:r>
      <w:r w:rsidR="000C13D9" w:rsidRPr="00E75FF5">
        <w:rPr>
          <w:rFonts w:ascii="Times New Roman" w:hAnsi="Times New Roman" w:cs="Times New Roman"/>
          <w:sz w:val="24"/>
          <w:szCs w:val="24"/>
          <w:lang w:val="en-US"/>
        </w:rPr>
        <w:t xml:space="preserve"> ideological stance during a time characterized by welfare cuts, immigrant restrictions, and a rising climate crisis. </w:t>
      </w:r>
      <w:proofErr w:type="gramStart"/>
      <w:r w:rsidR="000C13D9" w:rsidRPr="00E75FF5">
        <w:rPr>
          <w:rFonts w:ascii="Times New Roman" w:hAnsi="Times New Roman" w:cs="Times New Roman"/>
          <w:sz w:val="24"/>
          <w:szCs w:val="24"/>
          <w:lang w:val="en-US"/>
        </w:rPr>
        <w:t>A growing group of voters have</w:t>
      </w:r>
      <w:proofErr w:type="gramEnd"/>
      <w:r w:rsidR="000C13D9" w:rsidRPr="00E75FF5">
        <w:rPr>
          <w:rFonts w:ascii="Times New Roman" w:hAnsi="Times New Roman" w:cs="Times New Roman"/>
          <w:sz w:val="24"/>
          <w:szCs w:val="24"/>
          <w:lang w:val="en-US"/>
        </w:rPr>
        <w:t xml:space="preserve"> been looking for such type of party.</w:t>
      </w:r>
      <w:r w:rsidR="00E77EE6">
        <w:rPr>
          <w:rFonts w:ascii="Times New Roman" w:hAnsi="Times New Roman" w:cs="Times New Roman"/>
          <w:sz w:val="24"/>
          <w:szCs w:val="24"/>
          <w:lang w:val="en-US"/>
        </w:rPr>
        <w:t xml:space="preserve"> </w:t>
      </w:r>
    </w:p>
    <w:p w14:paraId="7E7C8E08" w14:textId="77777777" w:rsidR="00D85A85" w:rsidRDefault="00D85A85" w:rsidP="00AF1E90">
      <w:pPr>
        <w:spacing w:line="360" w:lineRule="auto"/>
        <w:rPr>
          <w:rFonts w:ascii="Times New Roman" w:hAnsi="Times New Roman" w:cs="Times New Roman"/>
          <w:sz w:val="24"/>
          <w:szCs w:val="24"/>
        </w:rPr>
      </w:pPr>
    </w:p>
    <w:p w14:paraId="0B61C212" w14:textId="633E53B1" w:rsidR="00D85A85" w:rsidRDefault="00D85A85" w:rsidP="00AF1E90">
      <w:pPr>
        <w:spacing w:line="360" w:lineRule="auto"/>
        <w:rPr>
          <w:rFonts w:ascii="Times New Roman" w:hAnsi="Times New Roman" w:cs="Times New Roman"/>
          <w:sz w:val="24"/>
          <w:szCs w:val="24"/>
        </w:rPr>
      </w:pPr>
      <w:proofErr w:type="spellStart"/>
      <w:r w:rsidRPr="006933EB">
        <w:rPr>
          <w:rFonts w:ascii="Times New Roman" w:hAnsi="Times New Roman" w:cs="Times New Roman"/>
          <w:b/>
          <w:sz w:val="24"/>
          <w:szCs w:val="24"/>
        </w:rPr>
        <w:t>Keywords</w:t>
      </w:r>
      <w:proofErr w:type="spellEnd"/>
      <w:r>
        <w:rPr>
          <w:rFonts w:ascii="Times New Roman" w:hAnsi="Times New Roman" w:cs="Times New Roman"/>
          <w:sz w:val="24"/>
          <w:szCs w:val="24"/>
        </w:rPr>
        <w:t>: Enhedslisten; emnefokus, policy-indflydelse, finanslov, §20-spørgsmål</w:t>
      </w:r>
      <w:r w:rsidR="00400397">
        <w:rPr>
          <w:rFonts w:ascii="Times New Roman" w:hAnsi="Times New Roman" w:cs="Times New Roman"/>
          <w:sz w:val="24"/>
          <w:szCs w:val="24"/>
        </w:rPr>
        <w:t>, Folketinget</w:t>
      </w:r>
      <w:r>
        <w:rPr>
          <w:rFonts w:ascii="Times New Roman" w:hAnsi="Times New Roman" w:cs="Times New Roman"/>
          <w:sz w:val="24"/>
          <w:szCs w:val="24"/>
        </w:rPr>
        <w:t>.</w:t>
      </w:r>
    </w:p>
    <w:p w14:paraId="405ED513" w14:textId="77777777" w:rsidR="00D85A85" w:rsidRDefault="00D85A85" w:rsidP="00AF1E90">
      <w:pPr>
        <w:spacing w:line="360" w:lineRule="auto"/>
        <w:rPr>
          <w:rFonts w:ascii="Times New Roman" w:hAnsi="Times New Roman" w:cs="Times New Roman"/>
          <w:sz w:val="24"/>
          <w:szCs w:val="24"/>
        </w:rPr>
      </w:pPr>
    </w:p>
    <w:p w14:paraId="11211E02" w14:textId="2D7C161D" w:rsidR="00D85A85" w:rsidRDefault="00D85A85" w:rsidP="00AF1E90">
      <w:pPr>
        <w:spacing w:line="360" w:lineRule="auto"/>
        <w:rPr>
          <w:rFonts w:ascii="Times New Roman" w:hAnsi="Times New Roman" w:cs="Times New Roman"/>
          <w:sz w:val="24"/>
          <w:szCs w:val="24"/>
        </w:rPr>
      </w:pPr>
      <w:r w:rsidRPr="004F2AD7">
        <w:rPr>
          <w:rFonts w:ascii="Times New Roman" w:hAnsi="Times New Roman" w:cs="Times New Roman"/>
          <w:b/>
          <w:sz w:val="24"/>
          <w:szCs w:val="24"/>
        </w:rPr>
        <w:t>Bio</w:t>
      </w:r>
      <w:r>
        <w:rPr>
          <w:rFonts w:ascii="Times New Roman" w:hAnsi="Times New Roman" w:cs="Times New Roman"/>
          <w:sz w:val="24"/>
          <w:szCs w:val="24"/>
        </w:rPr>
        <w:t xml:space="preserve">. Henrik Bech Seeberg er Lektor på Institut for Statskundskab på Århus Universitet. Hans forskningsinteresser omfatter særligt partier konkurrence om at sætte den politiske dagsorden og dets konsekvenser for vælgeropbakning og policy-forandringer. Hans forskning er publiceret i bl.a. European Journal of Political Research, West European Politics, Party Politics, og Journal of European Public Policy. </w:t>
      </w:r>
      <w:r>
        <w:rPr>
          <w:rFonts w:ascii="Times New Roman" w:hAnsi="Times New Roman" w:cs="Times New Roman"/>
          <w:sz w:val="24"/>
          <w:szCs w:val="24"/>
        </w:rPr>
        <w:br w:type="page"/>
      </w:r>
    </w:p>
    <w:p w14:paraId="5564BF42" w14:textId="77777777" w:rsidR="00D85A85" w:rsidRDefault="00D85A85" w:rsidP="00880A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På den yderste venstrefløj er Enhedslisten blevet en betydelig faktor i dansk politik over de seneste år. Ved Folketingsvalget i 2019 tabte de ét sæde, men fik stadig 13 pladser i Folketinget (syv procent af de 179 pladser). Det gør dem til det sjette største parti ud af de ti partier i Folketinget. Lige i hælene på SF, Radikale og Dansk Folkeparti, men dog langt fra Socialdemokratiet og Venstre. Siden partiets fødsel i 1990 har Enhedslisten været en fast det af det parlamentariske grundlag for Socialdemokratiske mindretalsregeringer under Poul Nyrup Rasmussen i 1993-2001 og igen under Helle Thorning Schmidt i 2011-2015. De har dog ikke deltaget i regeringerne. </w:t>
      </w:r>
    </w:p>
    <w:p w14:paraId="6139664B" w14:textId="73208850" w:rsidR="00D85A85" w:rsidRDefault="001F4D23" w:rsidP="006933EB">
      <w:pPr>
        <w:spacing w:line="480" w:lineRule="auto"/>
        <w:ind w:firstLine="851"/>
        <w:rPr>
          <w:rFonts w:ascii="Times New Roman" w:hAnsi="Times New Roman" w:cs="Times New Roman"/>
          <w:sz w:val="24"/>
          <w:szCs w:val="24"/>
        </w:rPr>
      </w:pPr>
      <w:r>
        <w:rPr>
          <w:rFonts w:ascii="Times New Roman" w:hAnsi="Times New Roman" w:cs="Times New Roman"/>
          <w:sz w:val="24"/>
          <w:szCs w:val="24"/>
        </w:rPr>
        <w:t>Set i lyset af</w:t>
      </w:r>
      <w:r w:rsidR="00D85A85">
        <w:rPr>
          <w:rFonts w:ascii="Times New Roman" w:hAnsi="Times New Roman" w:cs="Times New Roman"/>
          <w:sz w:val="24"/>
          <w:szCs w:val="24"/>
        </w:rPr>
        <w:t xml:space="preserve"> at Enhedslisten blev skabt i 1990 i asken af tre små døende, kommunistiske partier uden sæde i Folketinget, og dermed udspringer fra en ideologi, som efter murens fald hørte fortiden til, er det en bemærkelsesværdig præstation. Enhedslisten har etableret sig som en stabil del af det danske politiske system på en ellers tætpakket venstrefløj, som allerede tæller et historisk succesfuldt Socialdemokrati samt SF (og til dels Radikale Venstre). Spørgsmålet er, hvordan det er lykkes et marxistisk, revolutionært parti ikke kun at bide sig fast, men også at gøre sig gældende i dansk politik. </w:t>
      </w:r>
      <w:r w:rsidR="002622EE">
        <w:rPr>
          <w:rFonts w:ascii="Times New Roman" w:hAnsi="Times New Roman" w:cs="Times New Roman"/>
          <w:sz w:val="24"/>
          <w:szCs w:val="24"/>
        </w:rPr>
        <w:t xml:space="preserve">Danmarks forhold til EU fyldte meget i dansk politik i 1990erne med folkeafstemningerne først om Maastricht traktaten og dernæst om Edinburgh traktaten, </w:t>
      </w:r>
      <w:r w:rsidR="0022519C">
        <w:rPr>
          <w:rFonts w:ascii="Times New Roman" w:hAnsi="Times New Roman" w:cs="Times New Roman"/>
          <w:sz w:val="24"/>
          <w:szCs w:val="24"/>
        </w:rPr>
        <w:t xml:space="preserve">og det var Enhedslistens held. De </w:t>
      </w:r>
      <w:r w:rsidR="002622EE">
        <w:rPr>
          <w:rFonts w:ascii="Times New Roman" w:hAnsi="Times New Roman" w:cs="Times New Roman"/>
          <w:sz w:val="24"/>
          <w:szCs w:val="24"/>
        </w:rPr>
        <w:t xml:space="preserve">markerede sig som en stærk stemme imod EU </w:t>
      </w:r>
      <w:r w:rsidR="00405F58">
        <w:rPr>
          <w:rFonts w:ascii="Times New Roman" w:hAnsi="Times New Roman" w:cs="Times New Roman"/>
          <w:sz w:val="24"/>
          <w:szCs w:val="24"/>
        </w:rPr>
        <w:t xml:space="preserve">og vandt </w:t>
      </w:r>
      <w:r w:rsidR="0022519C">
        <w:rPr>
          <w:rFonts w:ascii="Times New Roman" w:hAnsi="Times New Roman" w:cs="Times New Roman"/>
          <w:sz w:val="24"/>
          <w:szCs w:val="24"/>
        </w:rPr>
        <w:t xml:space="preserve">omkring folkeafstemningerne </w:t>
      </w:r>
      <w:r w:rsidR="00405F58">
        <w:rPr>
          <w:rFonts w:ascii="Times New Roman" w:hAnsi="Times New Roman" w:cs="Times New Roman"/>
          <w:sz w:val="24"/>
          <w:szCs w:val="24"/>
        </w:rPr>
        <w:t xml:space="preserve">mange stemmer på det. Selvom EU-modstanden fortsat fylder meget i partiet, så har folkeafstemninger og Danmarks forhold til EU siden fyldt meget mindre i dansk politik og kan derfor ikke forklare Enhedslistens store gennembrud i løbet af 2010erne. </w:t>
      </w:r>
    </w:p>
    <w:p w14:paraId="5AE144A5" w14:textId="4EF4ABDA" w:rsidR="00D85A85" w:rsidRDefault="00D85A85" w:rsidP="00147DBB">
      <w:pPr>
        <w:spacing w:line="480" w:lineRule="auto"/>
        <w:ind w:firstLine="851"/>
        <w:rPr>
          <w:rFonts w:ascii="Times New Roman" w:hAnsi="Times New Roman" w:cs="Times New Roman"/>
          <w:sz w:val="24"/>
          <w:szCs w:val="24"/>
        </w:rPr>
      </w:pPr>
      <w:r>
        <w:rPr>
          <w:rFonts w:ascii="Times New Roman" w:hAnsi="Times New Roman" w:cs="Times New Roman"/>
          <w:sz w:val="24"/>
          <w:szCs w:val="24"/>
        </w:rPr>
        <w:t>Denne artikler søger at besvare spørgsmål</w:t>
      </w:r>
      <w:r w:rsidR="00405F58">
        <w:rPr>
          <w:rFonts w:ascii="Times New Roman" w:hAnsi="Times New Roman" w:cs="Times New Roman"/>
          <w:sz w:val="24"/>
          <w:szCs w:val="24"/>
        </w:rPr>
        <w:t xml:space="preserve">et om Enhedslistens </w:t>
      </w:r>
      <w:proofErr w:type="spellStart"/>
      <w:r w:rsidR="00405F58">
        <w:rPr>
          <w:rFonts w:ascii="Times New Roman" w:hAnsi="Times New Roman" w:cs="Times New Roman"/>
          <w:sz w:val="24"/>
          <w:szCs w:val="24"/>
        </w:rPr>
        <w:t>success</w:t>
      </w:r>
      <w:proofErr w:type="spellEnd"/>
      <w:r>
        <w:rPr>
          <w:rFonts w:ascii="Times New Roman" w:hAnsi="Times New Roman" w:cs="Times New Roman"/>
          <w:sz w:val="24"/>
          <w:szCs w:val="24"/>
        </w:rPr>
        <w:t xml:space="preserve"> og på den måde levere et af de første studier af Enhedslisten. På trods af Enhedslistens parlamentariske betydning har partiet tiltrukket sig beskeden forskningsmæssig opmærksomhed i sammenligning med måske især Socialdemokratiet </w:t>
      </w:r>
      <w:r w:rsidRPr="00345BCC">
        <w:rPr>
          <w:rFonts w:ascii="Times New Roman" w:hAnsi="Times New Roman" w:cs="Times New Roman"/>
          <w:sz w:val="24"/>
        </w:rPr>
        <w:t xml:space="preserve">(Arndt 2014; </w:t>
      </w:r>
      <w:proofErr w:type="spellStart"/>
      <w:r w:rsidRPr="00345BCC">
        <w:rPr>
          <w:rFonts w:ascii="Times New Roman" w:hAnsi="Times New Roman" w:cs="Times New Roman"/>
          <w:sz w:val="24"/>
        </w:rPr>
        <w:t>Kitschelt</w:t>
      </w:r>
      <w:proofErr w:type="spellEnd"/>
      <w:r w:rsidRPr="00345BCC">
        <w:rPr>
          <w:rFonts w:ascii="Times New Roman" w:hAnsi="Times New Roman" w:cs="Times New Roman"/>
          <w:sz w:val="24"/>
        </w:rPr>
        <w:t xml:space="preserve"> 1994)</w:t>
      </w:r>
      <w:r>
        <w:rPr>
          <w:rFonts w:ascii="Times New Roman" w:hAnsi="Times New Roman" w:cs="Times New Roman"/>
          <w:sz w:val="24"/>
          <w:szCs w:val="24"/>
        </w:rPr>
        <w:t xml:space="preserve"> og Dansk Folkeparti </w:t>
      </w:r>
      <w:r w:rsidR="001F4D23" w:rsidRPr="001F4D23">
        <w:rPr>
          <w:rFonts w:ascii="Times New Roman" w:hAnsi="Times New Roman" w:cs="Times New Roman"/>
          <w:sz w:val="24"/>
          <w:szCs w:val="24"/>
        </w:rPr>
        <w:t xml:space="preserve">(Bale </w:t>
      </w:r>
      <w:r w:rsidR="001F4D23" w:rsidRPr="001F4D23">
        <w:rPr>
          <w:rFonts w:ascii="Times New Roman" w:hAnsi="Times New Roman" w:cs="Times New Roman"/>
          <w:i/>
          <w:iCs/>
          <w:sz w:val="24"/>
          <w:szCs w:val="24"/>
        </w:rPr>
        <w:t>et al.</w:t>
      </w:r>
      <w:r w:rsidR="001F4D23" w:rsidRPr="001F4D23">
        <w:rPr>
          <w:rFonts w:ascii="Times New Roman" w:hAnsi="Times New Roman" w:cs="Times New Roman"/>
          <w:sz w:val="24"/>
          <w:szCs w:val="24"/>
        </w:rPr>
        <w:t xml:space="preserve"> 2010; Meguid </w:t>
      </w:r>
      <w:r w:rsidR="001F4D23" w:rsidRPr="001F4D23">
        <w:rPr>
          <w:rFonts w:ascii="Times New Roman" w:hAnsi="Times New Roman" w:cs="Times New Roman"/>
          <w:sz w:val="24"/>
          <w:szCs w:val="24"/>
        </w:rPr>
        <w:lastRenderedPageBreak/>
        <w:t xml:space="preserve">2008, se dog Bischoff og </w:t>
      </w:r>
      <w:proofErr w:type="spellStart"/>
      <w:r w:rsidR="001F4D23" w:rsidRPr="001F4D23">
        <w:rPr>
          <w:rFonts w:ascii="Times New Roman" w:hAnsi="Times New Roman" w:cs="Times New Roman"/>
          <w:sz w:val="24"/>
          <w:szCs w:val="24"/>
        </w:rPr>
        <w:t>Kosiara</w:t>
      </w:r>
      <w:proofErr w:type="spellEnd"/>
      <w:r w:rsidR="001F4D23" w:rsidRPr="001F4D23">
        <w:rPr>
          <w:rFonts w:ascii="Times New Roman" w:hAnsi="Times New Roman" w:cs="Times New Roman"/>
          <w:sz w:val="24"/>
          <w:szCs w:val="24"/>
        </w:rPr>
        <w:t>-Pedersen [2018])</w:t>
      </w:r>
      <w:r>
        <w:rPr>
          <w:rFonts w:ascii="Times New Roman" w:hAnsi="Times New Roman" w:cs="Times New Roman"/>
          <w:sz w:val="24"/>
          <w:szCs w:val="24"/>
        </w:rPr>
        <w:t xml:space="preserve">. Der er dog en gryende forskningsdagsorden i venstrefløjspartier </w:t>
      </w:r>
      <w:r w:rsidRPr="007970C0">
        <w:rPr>
          <w:rFonts w:ascii="Times New Roman" w:hAnsi="Times New Roman" w:cs="Times New Roman"/>
          <w:sz w:val="24"/>
        </w:rPr>
        <w:t>(Krause 2019)</w:t>
      </w:r>
      <w:r>
        <w:rPr>
          <w:rFonts w:ascii="Times New Roman" w:hAnsi="Times New Roman" w:cs="Times New Roman"/>
          <w:sz w:val="24"/>
          <w:szCs w:val="24"/>
        </w:rPr>
        <w:t>.</w:t>
      </w:r>
    </w:p>
    <w:p w14:paraId="29363FD2" w14:textId="3CBF5789" w:rsidR="00D85A85" w:rsidRDefault="00D85A85" w:rsidP="00147DBB">
      <w:pPr>
        <w:spacing w:line="480" w:lineRule="auto"/>
        <w:ind w:firstLine="851"/>
        <w:rPr>
          <w:rFonts w:ascii="Times New Roman" w:hAnsi="Times New Roman" w:cs="Times New Roman"/>
          <w:sz w:val="24"/>
          <w:szCs w:val="24"/>
        </w:rPr>
      </w:pPr>
      <w:r>
        <w:rPr>
          <w:rFonts w:ascii="Times New Roman" w:hAnsi="Times New Roman" w:cs="Times New Roman"/>
          <w:sz w:val="24"/>
          <w:szCs w:val="24"/>
        </w:rPr>
        <w:t>For at forstå hvordan Enhedslisten har etableret sig som en fast del af dansk politik</w:t>
      </w:r>
      <w:r w:rsidR="001F4D23">
        <w:rPr>
          <w:rFonts w:ascii="Times New Roman" w:hAnsi="Times New Roman" w:cs="Times New Roman"/>
          <w:sz w:val="24"/>
          <w:szCs w:val="24"/>
        </w:rPr>
        <w:t>,</w:t>
      </w:r>
      <w:r>
        <w:rPr>
          <w:rFonts w:ascii="Times New Roman" w:hAnsi="Times New Roman" w:cs="Times New Roman"/>
          <w:sz w:val="24"/>
          <w:szCs w:val="24"/>
        </w:rPr>
        <w:t xml:space="preserve"> vil jeg først undersøge</w:t>
      </w:r>
      <w:r w:rsidR="001F4D23">
        <w:rPr>
          <w:rFonts w:ascii="Times New Roman" w:hAnsi="Times New Roman" w:cs="Times New Roman"/>
          <w:sz w:val="24"/>
          <w:szCs w:val="24"/>
        </w:rPr>
        <w:t>,</w:t>
      </w:r>
      <w:r>
        <w:rPr>
          <w:rFonts w:ascii="Times New Roman" w:hAnsi="Times New Roman" w:cs="Times New Roman"/>
          <w:sz w:val="24"/>
          <w:szCs w:val="24"/>
        </w:rPr>
        <w:t xml:space="preserve"> hvordan Enhedslisten er organiseret og organisatorisk har udviklet sig. Derefter vil jeg se på partiets vælgere og udviklingen i vælgeropbakningen. Så vil jeg se på partiets adfærd i Folketinget, herunder hvilke emner partiet fokuserer på. Endelig vil jeg analysere en række finanslove for at undersøge, hvorvidt Enhedslisten har skabt sin succes ved at påvirke regeringens politik. Det leder mig frem til at diskuterer, hvad der har været nøglen til Enhedslistens succes. </w:t>
      </w:r>
    </w:p>
    <w:p w14:paraId="1E1A205F" w14:textId="78B6E7EE" w:rsidR="00D85A85" w:rsidRDefault="00D85A85" w:rsidP="003E712C">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Analysen viser, at </w:t>
      </w:r>
      <w:r w:rsidRPr="0045196F">
        <w:rPr>
          <w:rFonts w:ascii="Times New Roman" w:hAnsi="Times New Roman" w:cs="Times New Roman"/>
          <w:sz w:val="24"/>
          <w:szCs w:val="24"/>
        </w:rPr>
        <w:t xml:space="preserve">Enhedslisten bedst kan forstås som en brølende løve – Enhedslisten stiller utroligt mange spørgsmål og leverer langt over evne ift. deres størrelse. </w:t>
      </w:r>
      <w:r>
        <w:rPr>
          <w:rFonts w:ascii="Times New Roman" w:hAnsi="Times New Roman" w:cs="Times New Roman"/>
          <w:sz w:val="24"/>
          <w:szCs w:val="24"/>
        </w:rPr>
        <w:t xml:space="preserve">Men det er dog </w:t>
      </w:r>
      <w:r w:rsidRPr="0045196F">
        <w:rPr>
          <w:rFonts w:ascii="Times New Roman" w:hAnsi="Times New Roman" w:cs="Times New Roman"/>
          <w:sz w:val="24"/>
          <w:szCs w:val="24"/>
        </w:rPr>
        <w:t xml:space="preserve">en løve uden mange tænder, </w:t>
      </w:r>
      <w:r>
        <w:rPr>
          <w:rFonts w:ascii="Times New Roman" w:hAnsi="Times New Roman" w:cs="Times New Roman"/>
          <w:sz w:val="24"/>
          <w:szCs w:val="24"/>
        </w:rPr>
        <w:t>idet</w:t>
      </w:r>
      <w:r w:rsidRPr="0045196F">
        <w:rPr>
          <w:rFonts w:ascii="Times New Roman" w:hAnsi="Times New Roman" w:cs="Times New Roman"/>
          <w:sz w:val="24"/>
          <w:szCs w:val="24"/>
        </w:rPr>
        <w:t xml:space="preserve"> den kritik, som Enhedslisten retter mod skiftende regeringer sjældent omsættes til ret megen indflydelse på lovgivning.</w:t>
      </w:r>
      <w:r>
        <w:rPr>
          <w:rFonts w:ascii="Times New Roman" w:hAnsi="Times New Roman" w:cs="Times New Roman"/>
          <w:sz w:val="24"/>
          <w:szCs w:val="24"/>
        </w:rPr>
        <w:t xml:space="preserve"> Det tyder på, at Enhedslisten har fundet sin rolle i dansk politik som en kritisk stemme for en gruppe vælgere, som er i opposition til forringet velfærd og lukkede grænser – og her har stemmen været vigtigere end resultater </w:t>
      </w:r>
      <w:r w:rsidR="001F4D23">
        <w:rPr>
          <w:rFonts w:ascii="Times New Roman" w:hAnsi="Times New Roman" w:cs="Times New Roman"/>
          <w:sz w:val="24"/>
          <w:szCs w:val="24"/>
        </w:rPr>
        <w:t>i</w:t>
      </w:r>
      <w:r>
        <w:rPr>
          <w:rFonts w:ascii="Times New Roman" w:hAnsi="Times New Roman" w:cs="Times New Roman"/>
          <w:sz w:val="24"/>
          <w:szCs w:val="24"/>
        </w:rPr>
        <w:t xml:space="preserve"> lovgivning. Samtidig har Enhedslisten formået løbende at modernisere sig samt blive mere agil. </w:t>
      </w:r>
    </w:p>
    <w:p w14:paraId="3FE92AF6" w14:textId="3FCE7C61" w:rsidR="00D85A85" w:rsidRDefault="00D85A85" w:rsidP="00147DB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F21F89B" w14:textId="6DA77379" w:rsidR="00D85A85" w:rsidRDefault="00D85A85" w:rsidP="00147DBB">
      <w:pPr>
        <w:spacing w:line="480" w:lineRule="auto"/>
        <w:rPr>
          <w:rFonts w:ascii="Times New Roman" w:hAnsi="Times New Roman" w:cs="Times New Roman"/>
          <w:sz w:val="24"/>
          <w:szCs w:val="24"/>
        </w:rPr>
      </w:pPr>
      <w:r w:rsidRPr="00147DBB">
        <w:rPr>
          <w:rFonts w:ascii="Times New Roman" w:hAnsi="Times New Roman" w:cs="Times New Roman"/>
          <w:b/>
          <w:sz w:val="24"/>
          <w:szCs w:val="24"/>
        </w:rPr>
        <w:t>Enhedslisten</w:t>
      </w:r>
      <w:r>
        <w:rPr>
          <w:rFonts w:ascii="Times New Roman" w:hAnsi="Times New Roman" w:cs="Times New Roman"/>
          <w:b/>
          <w:sz w:val="24"/>
          <w:szCs w:val="24"/>
        </w:rPr>
        <w:t>s organisation</w:t>
      </w:r>
      <w:r>
        <w:rPr>
          <w:rStyle w:val="Slutnotehenvisning"/>
          <w:rFonts w:ascii="Times New Roman" w:hAnsi="Times New Roman" w:cs="Times New Roman"/>
          <w:sz w:val="24"/>
          <w:szCs w:val="24"/>
        </w:rPr>
        <w:endnoteReference w:id="2"/>
      </w:r>
    </w:p>
    <w:p w14:paraId="0AC83384" w14:textId="77777777" w:rsidR="00C5782A" w:rsidRDefault="00D85A85" w:rsidP="002D16C4">
      <w:pPr>
        <w:spacing w:line="480" w:lineRule="auto"/>
        <w:rPr>
          <w:rFonts w:ascii="Times New Roman" w:hAnsi="Times New Roman" w:cs="Times New Roman"/>
          <w:sz w:val="24"/>
          <w:szCs w:val="24"/>
        </w:rPr>
      </w:pPr>
      <w:r w:rsidRPr="00147DBB">
        <w:rPr>
          <w:rFonts w:ascii="Times New Roman" w:hAnsi="Times New Roman" w:cs="Times New Roman"/>
          <w:sz w:val="24"/>
          <w:szCs w:val="24"/>
        </w:rPr>
        <w:t>Enhed</w:t>
      </w:r>
      <w:r>
        <w:rPr>
          <w:rFonts w:ascii="Times New Roman" w:hAnsi="Times New Roman" w:cs="Times New Roman"/>
          <w:sz w:val="24"/>
          <w:szCs w:val="24"/>
        </w:rPr>
        <w:t>s</w:t>
      </w:r>
      <w:r w:rsidRPr="00147DBB">
        <w:rPr>
          <w:rFonts w:ascii="Times New Roman" w:hAnsi="Times New Roman" w:cs="Times New Roman"/>
          <w:sz w:val="24"/>
          <w:szCs w:val="24"/>
        </w:rPr>
        <w:t xml:space="preserve">listen </w:t>
      </w:r>
      <w:r>
        <w:rPr>
          <w:rFonts w:ascii="Times New Roman" w:hAnsi="Times New Roman" w:cs="Times New Roman"/>
          <w:sz w:val="24"/>
          <w:szCs w:val="24"/>
        </w:rPr>
        <w:t xml:space="preserve">blev skabt som en sammenslutning af Venstresocialisterne, Danmarks Kommunistiske Parti og Socialistisk Arbejderparti i 1990, som byggede på en marxistisk idé om at afvikle kapitalismen og realisere et klasseløst samfund med kollektivt ejerskab af produktionsmidlerne. </w:t>
      </w:r>
    </w:p>
    <w:p w14:paraId="6E7C65DE" w14:textId="25938374" w:rsidR="00C5782A" w:rsidRDefault="00C5782A" w:rsidP="003E712C">
      <w:pPr>
        <w:spacing w:line="480" w:lineRule="auto"/>
        <w:ind w:firstLine="567"/>
        <w:rPr>
          <w:rFonts w:ascii="Times New Roman" w:hAnsi="Times New Roman" w:cs="Times New Roman"/>
          <w:sz w:val="24"/>
          <w:szCs w:val="24"/>
        </w:rPr>
      </w:pPr>
      <w:r>
        <w:rPr>
          <w:rFonts w:ascii="Times New Roman" w:hAnsi="Times New Roman" w:cs="Times New Roman"/>
          <w:sz w:val="24"/>
          <w:szCs w:val="24"/>
        </w:rPr>
        <w:t>Trods</w:t>
      </w:r>
      <w:r w:rsidRPr="001C2315">
        <w:rPr>
          <w:rFonts w:ascii="Times New Roman" w:hAnsi="Times New Roman" w:cs="Times New Roman"/>
          <w:sz w:val="24"/>
          <w:szCs w:val="24"/>
        </w:rPr>
        <w:t xml:space="preserve"> </w:t>
      </w:r>
      <w:r>
        <w:rPr>
          <w:rFonts w:ascii="Times New Roman" w:hAnsi="Times New Roman" w:cs="Times New Roman"/>
          <w:sz w:val="24"/>
          <w:szCs w:val="24"/>
        </w:rPr>
        <w:t>Enhedslistens</w:t>
      </w:r>
      <w:r w:rsidRPr="001C2315">
        <w:rPr>
          <w:rFonts w:ascii="Times New Roman" w:hAnsi="Times New Roman" w:cs="Times New Roman"/>
          <w:sz w:val="24"/>
          <w:szCs w:val="24"/>
        </w:rPr>
        <w:t xml:space="preserve"> kommunistiske fortid er partiets tilslutning til staten svagere end andre partiers</w:t>
      </w:r>
      <w:r>
        <w:rPr>
          <w:rFonts w:ascii="Times New Roman" w:hAnsi="Times New Roman" w:cs="Times New Roman"/>
          <w:sz w:val="24"/>
          <w:szCs w:val="24"/>
        </w:rPr>
        <w:t>. Partiet modtog ifølge egne rapporter i 2017 en årlig indkomst på 18.8 million kroner, hvoraf kun 46 procent var statsstøtte</w:t>
      </w:r>
      <w:r w:rsidRPr="001C2315">
        <w:rPr>
          <w:rFonts w:ascii="Times New Roman" w:hAnsi="Times New Roman" w:cs="Times New Roman"/>
          <w:sz w:val="24"/>
          <w:szCs w:val="24"/>
        </w:rPr>
        <w:t xml:space="preserve">. Denne procentdel er bemærkelsesværdig, fordi SF fik mere </w:t>
      </w:r>
      <w:r w:rsidRPr="001C2315">
        <w:rPr>
          <w:rFonts w:ascii="Times New Roman" w:hAnsi="Times New Roman" w:cs="Times New Roman"/>
          <w:sz w:val="24"/>
          <w:szCs w:val="24"/>
        </w:rPr>
        <w:lastRenderedPageBreak/>
        <w:t>end halvdelen af deres indkomst fra staten (58,5%) og Socialdem</w:t>
      </w:r>
      <w:r>
        <w:rPr>
          <w:rFonts w:ascii="Times New Roman" w:hAnsi="Times New Roman" w:cs="Times New Roman"/>
          <w:sz w:val="24"/>
          <w:szCs w:val="24"/>
        </w:rPr>
        <w:t>okraterne endnu mere med 71.1% (Kölln and Seeberg 2020; Kölln and May 2019)</w:t>
      </w:r>
      <w:r w:rsidRPr="001C2315">
        <w:rPr>
          <w:rFonts w:ascii="Times New Roman" w:hAnsi="Times New Roman" w:cs="Times New Roman"/>
          <w:sz w:val="24"/>
          <w:szCs w:val="24"/>
        </w:rPr>
        <w:t>.</w:t>
      </w:r>
      <w:r>
        <w:t xml:space="preserve"> </w:t>
      </w:r>
    </w:p>
    <w:p w14:paraId="186749C8" w14:textId="28A7E1D3" w:rsidR="00D85A85" w:rsidRDefault="00D85A85" w:rsidP="003E712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Den kommunistiske arv afspejles </w:t>
      </w:r>
      <w:r w:rsidR="00C5782A">
        <w:rPr>
          <w:rFonts w:ascii="Times New Roman" w:hAnsi="Times New Roman" w:cs="Times New Roman"/>
          <w:sz w:val="24"/>
          <w:szCs w:val="24"/>
        </w:rPr>
        <w:t xml:space="preserve">til gengæld </w:t>
      </w:r>
      <w:r>
        <w:rPr>
          <w:rFonts w:ascii="Times New Roman" w:hAnsi="Times New Roman" w:cs="Times New Roman"/>
          <w:sz w:val="24"/>
          <w:szCs w:val="24"/>
        </w:rPr>
        <w:t>i partiets organisatoriske struktur. Selvom partiet ikke har mange medlemmer (kun 0.2 procent af alle vælgere; Kölln and Seeberg 2020), kan Enhedslisten karakteriseres som et medlemsbaseret parti med en høj grad af parti-internt demokrati (</w:t>
      </w:r>
      <w:r>
        <w:rPr>
          <w:rFonts w:ascii="Times New Roman" w:hAnsi="Times New Roman" w:cs="Times New Roman"/>
          <w:sz w:val="24"/>
          <w:szCs w:val="24"/>
          <w:lang w:val="en-GB"/>
        </w:rPr>
        <w:t xml:space="preserve">Bolin et al. 2017: 177; Bischoff og </w:t>
      </w:r>
      <w:proofErr w:type="spellStart"/>
      <w:r>
        <w:rPr>
          <w:rFonts w:ascii="Times New Roman" w:hAnsi="Times New Roman" w:cs="Times New Roman"/>
          <w:sz w:val="24"/>
          <w:szCs w:val="24"/>
          <w:lang w:val="en-GB"/>
        </w:rPr>
        <w:t>Kosiara</w:t>
      </w:r>
      <w:proofErr w:type="spellEnd"/>
      <w:r>
        <w:rPr>
          <w:rFonts w:ascii="Times New Roman" w:hAnsi="Times New Roman" w:cs="Times New Roman"/>
          <w:sz w:val="24"/>
          <w:szCs w:val="24"/>
          <w:lang w:val="en-GB"/>
        </w:rPr>
        <w:t xml:space="preserve">-Pedersen 2018; </w:t>
      </w:r>
      <w:proofErr w:type="spellStart"/>
      <w:r>
        <w:rPr>
          <w:rFonts w:ascii="Times New Roman" w:hAnsi="Times New Roman" w:cs="Times New Roman"/>
          <w:sz w:val="24"/>
          <w:szCs w:val="24"/>
          <w:lang w:val="en-GB"/>
        </w:rPr>
        <w:t>Poguntke</w:t>
      </w:r>
      <w:proofErr w:type="spellEnd"/>
      <w:r>
        <w:rPr>
          <w:rFonts w:ascii="Times New Roman" w:hAnsi="Times New Roman" w:cs="Times New Roman"/>
          <w:sz w:val="24"/>
          <w:szCs w:val="24"/>
          <w:lang w:val="en-GB"/>
        </w:rPr>
        <w:t xml:space="preserve"> et al. 2016</w:t>
      </w:r>
      <w:r>
        <w:rPr>
          <w:rFonts w:ascii="Times New Roman" w:hAnsi="Times New Roman" w:cs="Times New Roman"/>
          <w:sz w:val="24"/>
          <w:szCs w:val="24"/>
        </w:rPr>
        <w:t>). Kandidater til folketinget udvælges ved afstemninger på den årlige partikongres. Partiet bruger lukkede kandidatlister til folketingsvalg, og partiet har derigennem stor indflydelse på rækkefølgen</w:t>
      </w:r>
      <w:r w:rsidR="001F4D23">
        <w:rPr>
          <w:rFonts w:ascii="Times New Roman" w:hAnsi="Times New Roman" w:cs="Times New Roman"/>
          <w:sz w:val="24"/>
          <w:szCs w:val="24"/>
        </w:rPr>
        <w:t>,</w:t>
      </w:r>
      <w:r>
        <w:rPr>
          <w:rFonts w:ascii="Times New Roman" w:hAnsi="Times New Roman" w:cs="Times New Roman"/>
          <w:sz w:val="24"/>
          <w:szCs w:val="24"/>
        </w:rPr>
        <w:t xml:space="preserve"> hvorigennem kandidater vælges til Folketinget. Partiets rotationsprincip understreger denne styring med kandidaterne. Rotationsprincippet betyder, at kandidater ikke kan søge genvalg, hvis de har siddet mere end syv år i Folketinget i træk. Selvom partiets politiske ordfører fra 2009 til 2016, Johanne Schmidt Nielsen, var yderst populær blandt vælgerne, måtte hun således forlade Folketinget i 2019. </w:t>
      </w:r>
    </w:p>
    <w:p w14:paraId="734B747F" w14:textId="6B7C3E1A" w:rsidR="00D85A85" w:rsidRDefault="00D85A85" w:rsidP="003E712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For at sikre sig, at Folketingsmedlemmer ikke hæver sig over partiet, skal de betale partiskat </w:t>
      </w:r>
      <w:r w:rsidRPr="00F42EEC">
        <w:rPr>
          <w:rFonts w:ascii="Times New Roman" w:hAnsi="Times New Roman" w:cs="Times New Roman"/>
          <w:sz w:val="24"/>
          <w:szCs w:val="24"/>
        </w:rPr>
        <w:t>”</w:t>
      </w:r>
      <w:r w:rsidRPr="00F42EEC">
        <w:rPr>
          <w:rFonts w:ascii="Times New Roman" w:hAnsi="Times New Roman" w:cs="Times New Roman"/>
          <w:color w:val="222222"/>
          <w:spacing w:val="5"/>
          <w:sz w:val="24"/>
          <w:szCs w:val="24"/>
        </w:rPr>
        <w:t>svarende til den del af indtægten, der ligger over gennemsnittet af en faglært metalarbejders løn i København”</w:t>
      </w:r>
      <w:r>
        <w:rPr>
          <w:rFonts w:ascii="Arial" w:hAnsi="Arial" w:cs="Arial"/>
          <w:color w:val="222222"/>
          <w:spacing w:val="5"/>
        </w:rPr>
        <w:t xml:space="preserve"> (</w:t>
      </w:r>
      <w:r w:rsidRPr="00F42EEC">
        <w:rPr>
          <w:rFonts w:ascii="Times New Roman" w:hAnsi="Times New Roman" w:cs="Times New Roman"/>
          <w:color w:val="222222"/>
          <w:spacing w:val="5"/>
          <w:sz w:val="24"/>
          <w:szCs w:val="24"/>
        </w:rPr>
        <w:t xml:space="preserve">§19 i </w:t>
      </w:r>
      <w:r>
        <w:rPr>
          <w:rFonts w:ascii="Times New Roman" w:hAnsi="Times New Roman" w:cs="Times New Roman"/>
          <w:color w:val="222222"/>
          <w:spacing w:val="5"/>
          <w:sz w:val="24"/>
          <w:szCs w:val="24"/>
        </w:rPr>
        <w:t>Enhedslistens vedtægter; Enhedslisten 2018d)</w:t>
      </w:r>
      <w:r>
        <w:rPr>
          <w:rFonts w:ascii="Arial" w:hAnsi="Arial" w:cs="Arial"/>
          <w:color w:val="222222"/>
          <w:spacing w:val="5"/>
        </w:rPr>
        <w:t xml:space="preserve">. </w:t>
      </w:r>
      <w:r>
        <w:rPr>
          <w:rFonts w:ascii="Times New Roman" w:hAnsi="Times New Roman" w:cs="Times New Roman"/>
          <w:sz w:val="24"/>
          <w:szCs w:val="24"/>
        </w:rPr>
        <w:t>Ifølge partiets vedtægter (</w:t>
      </w:r>
      <w:r w:rsidRPr="00147DBB">
        <w:rPr>
          <w:rFonts w:ascii="Times New Roman" w:hAnsi="Times New Roman" w:cs="Times New Roman"/>
          <w:sz w:val="24"/>
          <w:szCs w:val="24"/>
        </w:rPr>
        <w:t>Enhed</w:t>
      </w:r>
      <w:r>
        <w:rPr>
          <w:rFonts w:ascii="Times New Roman" w:hAnsi="Times New Roman" w:cs="Times New Roman"/>
          <w:sz w:val="24"/>
          <w:szCs w:val="24"/>
        </w:rPr>
        <w:t>s</w:t>
      </w:r>
      <w:r w:rsidRPr="00147DBB">
        <w:rPr>
          <w:rFonts w:ascii="Times New Roman" w:hAnsi="Times New Roman" w:cs="Times New Roman"/>
          <w:sz w:val="24"/>
          <w:szCs w:val="24"/>
        </w:rPr>
        <w:t>listen</w:t>
      </w:r>
      <w:r>
        <w:rPr>
          <w:rFonts w:ascii="Times New Roman" w:hAnsi="Times New Roman" w:cs="Times New Roman"/>
          <w:sz w:val="24"/>
          <w:szCs w:val="24"/>
        </w:rPr>
        <w:t xml:space="preserve"> 2018d) skal dets Folketingsmedlemmer ydermere følge beslutninger i hovedbestyrelsen, som vælges på partiets kongres. Bestyrelsen er partiets øverste myndighed mellem kongresserne og mødes næsten en gang om måneden (</w:t>
      </w:r>
      <w:r w:rsidRPr="005E4B6B">
        <w:rPr>
          <w:rFonts w:ascii="Times New Roman" w:hAnsi="Times New Roman" w:cs="Times New Roman"/>
          <w:sz w:val="24"/>
          <w:szCs w:val="24"/>
          <w:lang w:val="en-GB"/>
        </w:rPr>
        <w:t xml:space="preserve">Bischoff </w:t>
      </w:r>
      <w:r>
        <w:rPr>
          <w:rFonts w:ascii="Times New Roman" w:hAnsi="Times New Roman" w:cs="Times New Roman"/>
          <w:sz w:val="24"/>
          <w:szCs w:val="24"/>
          <w:lang w:val="en-GB"/>
        </w:rPr>
        <w:t xml:space="preserve">og </w:t>
      </w:r>
      <w:proofErr w:type="spellStart"/>
      <w:r w:rsidRPr="005E4B6B">
        <w:rPr>
          <w:rFonts w:ascii="Times New Roman" w:hAnsi="Times New Roman" w:cs="Times New Roman"/>
          <w:sz w:val="24"/>
          <w:szCs w:val="24"/>
          <w:lang w:val="en-GB"/>
        </w:rPr>
        <w:t>Kosiara</w:t>
      </w:r>
      <w:proofErr w:type="spellEnd"/>
      <w:r>
        <w:rPr>
          <w:rFonts w:ascii="Times New Roman" w:hAnsi="Times New Roman" w:cs="Times New Roman"/>
          <w:sz w:val="24"/>
          <w:szCs w:val="24"/>
          <w:lang w:val="en-GB"/>
        </w:rPr>
        <w:t xml:space="preserve">-Pedersen </w:t>
      </w:r>
      <w:r w:rsidRPr="005E4B6B">
        <w:rPr>
          <w:rFonts w:ascii="Times New Roman" w:hAnsi="Times New Roman" w:cs="Times New Roman"/>
          <w:sz w:val="24"/>
          <w:szCs w:val="24"/>
          <w:lang w:val="en-GB"/>
        </w:rPr>
        <w:t>2018</w:t>
      </w:r>
      <w:r>
        <w:rPr>
          <w:rFonts w:ascii="Times New Roman" w:hAnsi="Times New Roman" w:cs="Times New Roman"/>
          <w:sz w:val="24"/>
          <w:szCs w:val="24"/>
          <w:lang w:val="en-GB"/>
        </w:rPr>
        <w:t xml:space="preserve">; </w:t>
      </w:r>
      <w:r w:rsidRPr="00147DBB">
        <w:rPr>
          <w:rFonts w:ascii="Times New Roman" w:hAnsi="Times New Roman" w:cs="Times New Roman"/>
          <w:sz w:val="24"/>
          <w:szCs w:val="24"/>
        </w:rPr>
        <w:t>Enhed</w:t>
      </w:r>
      <w:r>
        <w:rPr>
          <w:rFonts w:ascii="Times New Roman" w:hAnsi="Times New Roman" w:cs="Times New Roman"/>
          <w:sz w:val="24"/>
          <w:szCs w:val="24"/>
        </w:rPr>
        <w:t>s</w:t>
      </w:r>
      <w:r w:rsidRPr="00147DBB">
        <w:rPr>
          <w:rFonts w:ascii="Times New Roman" w:hAnsi="Times New Roman" w:cs="Times New Roman"/>
          <w:sz w:val="24"/>
          <w:szCs w:val="24"/>
        </w:rPr>
        <w:t>listen</w:t>
      </w:r>
      <w:r>
        <w:rPr>
          <w:rFonts w:ascii="Times New Roman" w:hAnsi="Times New Roman" w:cs="Times New Roman"/>
          <w:sz w:val="24"/>
          <w:szCs w:val="24"/>
        </w:rPr>
        <w:t xml:space="preserve"> 2018). Ud over hovedbestyrelsen rolle har partiet i Folketinget en flad struktur. </w:t>
      </w:r>
    </w:p>
    <w:p w14:paraId="7C34C520" w14:textId="737DB679" w:rsidR="00D85A85" w:rsidRDefault="00D85A85" w:rsidP="003E712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Selvom Enhedslisten således har en noget atypisk medlemsbaseret organisation, har Enhedslisten fornyet sig på tre afgørende punkter. For det første har Enhedslisten over tid forkastet den revolutionære politik, og i dag søger partiet i stedet at fremme socialismen og afslutte </w:t>
      </w:r>
      <w:r>
        <w:rPr>
          <w:rFonts w:ascii="Times New Roman" w:hAnsi="Times New Roman" w:cs="Times New Roman"/>
          <w:sz w:val="24"/>
          <w:szCs w:val="24"/>
        </w:rPr>
        <w:lastRenderedPageBreak/>
        <w:t>kapitalismen med fredelige, demokratiske midler (</w:t>
      </w:r>
      <w:r w:rsidRPr="005E4B6B">
        <w:rPr>
          <w:rFonts w:ascii="Times New Roman" w:hAnsi="Times New Roman" w:cs="Times New Roman"/>
          <w:sz w:val="24"/>
          <w:szCs w:val="24"/>
          <w:lang w:val="en-GB"/>
        </w:rPr>
        <w:t xml:space="preserve">Bischoff </w:t>
      </w:r>
      <w:r>
        <w:rPr>
          <w:rFonts w:ascii="Times New Roman" w:hAnsi="Times New Roman" w:cs="Times New Roman"/>
          <w:sz w:val="24"/>
          <w:szCs w:val="24"/>
          <w:lang w:val="en-GB"/>
        </w:rPr>
        <w:t xml:space="preserve">og </w:t>
      </w:r>
      <w:proofErr w:type="spellStart"/>
      <w:r w:rsidRPr="005E4B6B">
        <w:rPr>
          <w:rFonts w:ascii="Times New Roman" w:hAnsi="Times New Roman" w:cs="Times New Roman"/>
          <w:sz w:val="24"/>
          <w:szCs w:val="24"/>
          <w:lang w:val="en-GB"/>
        </w:rPr>
        <w:t>Kosiara</w:t>
      </w:r>
      <w:proofErr w:type="spellEnd"/>
      <w:r>
        <w:rPr>
          <w:rFonts w:ascii="Times New Roman" w:hAnsi="Times New Roman" w:cs="Times New Roman"/>
          <w:sz w:val="24"/>
          <w:szCs w:val="24"/>
          <w:lang w:val="en-GB"/>
        </w:rPr>
        <w:t xml:space="preserve">-Pedersen </w:t>
      </w:r>
      <w:r w:rsidRPr="005E4B6B">
        <w:rPr>
          <w:rFonts w:ascii="Times New Roman" w:hAnsi="Times New Roman" w:cs="Times New Roman"/>
          <w:sz w:val="24"/>
          <w:szCs w:val="24"/>
          <w:lang w:val="en-GB"/>
        </w:rPr>
        <w:t>2018</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Enhedslisten</w:t>
      </w:r>
      <w:proofErr w:type="spellEnd"/>
      <w:r>
        <w:rPr>
          <w:rFonts w:ascii="Times New Roman" w:hAnsi="Times New Roman" w:cs="Times New Roman"/>
          <w:sz w:val="24"/>
          <w:szCs w:val="24"/>
          <w:lang w:val="en-GB"/>
        </w:rPr>
        <w:t xml:space="preserve"> 2018c</w:t>
      </w:r>
      <w:r>
        <w:rPr>
          <w:rFonts w:ascii="Times New Roman" w:hAnsi="Times New Roman" w:cs="Times New Roman"/>
          <w:sz w:val="24"/>
          <w:szCs w:val="24"/>
        </w:rPr>
        <w:t xml:space="preserve">). For det andet fik partiet en politisk ordfører i 2009. Selvom partiet således ikke har en formel partileder er det i praksis svært at se forskel, i hvert fald for vælgere og medier. </w:t>
      </w:r>
      <w:r w:rsidR="00B02ECF">
        <w:rPr>
          <w:rFonts w:ascii="Times New Roman" w:hAnsi="Times New Roman" w:cs="Times New Roman"/>
          <w:sz w:val="24"/>
          <w:szCs w:val="24"/>
        </w:rPr>
        <w:t>For de</w:t>
      </w:r>
      <w:r w:rsidR="00C5782A">
        <w:rPr>
          <w:rFonts w:ascii="Times New Roman" w:hAnsi="Times New Roman" w:cs="Times New Roman"/>
          <w:sz w:val="24"/>
          <w:szCs w:val="24"/>
        </w:rPr>
        <w:t>t</w:t>
      </w:r>
      <w:r w:rsidR="00B02ECF">
        <w:rPr>
          <w:rFonts w:ascii="Times New Roman" w:hAnsi="Times New Roman" w:cs="Times New Roman"/>
          <w:sz w:val="24"/>
          <w:szCs w:val="24"/>
        </w:rPr>
        <w:t xml:space="preserve"> tredje er p</w:t>
      </w:r>
      <w:r w:rsidRPr="00B02ECF">
        <w:rPr>
          <w:rFonts w:ascii="Times New Roman" w:hAnsi="Times New Roman" w:cs="Times New Roman"/>
          <w:sz w:val="24"/>
          <w:szCs w:val="24"/>
        </w:rPr>
        <w:t xml:space="preserve">artiet gået fra principielt at udelukke at deltage i forlig, hvis ikke hver delelement </w:t>
      </w:r>
      <w:r w:rsidR="00B02ECF">
        <w:rPr>
          <w:rFonts w:ascii="Times New Roman" w:hAnsi="Times New Roman" w:cs="Times New Roman"/>
          <w:sz w:val="24"/>
          <w:szCs w:val="24"/>
        </w:rPr>
        <w:t xml:space="preserve">er </w:t>
      </w:r>
      <w:r w:rsidRPr="00B02ECF">
        <w:rPr>
          <w:rFonts w:ascii="Times New Roman" w:hAnsi="Times New Roman" w:cs="Times New Roman"/>
          <w:sz w:val="24"/>
          <w:szCs w:val="24"/>
        </w:rPr>
        <w:t>en forbedring af status quo</w:t>
      </w:r>
      <w:r w:rsidR="00B02ECF">
        <w:rPr>
          <w:rFonts w:ascii="Times New Roman" w:hAnsi="Times New Roman" w:cs="Times New Roman"/>
          <w:sz w:val="24"/>
          <w:szCs w:val="24"/>
        </w:rPr>
        <w:t xml:space="preserve"> til at de i højere grad er villige til at forhandle på tværs af områder</w:t>
      </w:r>
      <w:r w:rsidRPr="00B02ECF">
        <w:rPr>
          <w:rFonts w:ascii="Times New Roman" w:hAnsi="Times New Roman" w:cs="Times New Roman"/>
          <w:sz w:val="24"/>
          <w:szCs w:val="24"/>
        </w:rPr>
        <w:t xml:space="preserve">. Samtidig stemmer Enhedslisten ikke længere konsekvent imod Finansloven, </w:t>
      </w:r>
      <w:r w:rsidR="00B76186" w:rsidRPr="00B02ECF">
        <w:rPr>
          <w:rFonts w:ascii="Times New Roman" w:hAnsi="Times New Roman" w:cs="Times New Roman"/>
          <w:sz w:val="24"/>
          <w:szCs w:val="24"/>
        </w:rPr>
        <w:t xml:space="preserve">blot </w:t>
      </w:r>
      <w:r w:rsidRPr="00B02ECF">
        <w:rPr>
          <w:rFonts w:ascii="Times New Roman" w:hAnsi="Times New Roman" w:cs="Times New Roman"/>
          <w:sz w:val="24"/>
          <w:szCs w:val="24"/>
        </w:rPr>
        <w:t xml:space="preserve">fordi den </w:t>
      </w:r>
      <w:r w:rsidR="00C5782A">
        <w:rPr>
          <w:rFonts w:ascii="Times New Roman" w:hAnsi="Times New Roman" w:cs="Times New Roman"/>
          <w:sz w:val="24"/>
          <w:szCs w:val="24"/>
        </w:rPr>
        <w:t xml:space="preserve">indeholder udgifter til militæret </w:t>
      </w:r>
      <w:r w:rsidRPr="00B02ECF">
        <w:rPr>
          <w:rFonts w:ascii="Times New Roman" w:hAnsi="Times New Roman" w:cs="Times New Roman"/>
          <w:sz w:val="24"/>
          <w:szCs w:val="24"/>
        </w:rPr>
        <w:t>(</w:t>
      </w:r>
      <w:r w:rsidRPr="00B02ECF">
        <w:rPr>
          <w:rFonts w:ascii="Times New Roman" w:hAnsi="Times New Roman" w:cs="Times New Roman"/>
          <w:sz w:val="24"/>
          <w:szCs w:val="24"/>
          <w:lang w:val="en-GB"/>
        </w:rPr>
        <w:t xml:space="preserve">Bischoff og </w:t>
      </w:r>
      <w:proofErr w:type="spellStart"/>
      <w:r w:rsidRPr="00B02ECF">
        <w:rPr>
          <w:rFonts w:ascii="Times New Roman" w:hAnsi="Times New Roman" w:cs="Times New Roman"/>
          <w:sz w:val="24"/>
          <w:szCs w:val="24"/>
          <w:lang w:val="en-GB"/>
        </w:rPr>
        <w:t>Kosiara</w:t>
      </w:r>
      <w:proofErr w:type="spellEnd"/>
      <w:r w:rsidRPr="00B02ECF">
        <w:rPr>
          <w:rFonts w:ascii="Times New Roman" w:hAnsi="Times New Roman" w:cs="Times New Roman"/>
          <w:sz w:val="24"/>
          <w:szCs w:val="24"/>
          <w:lang w:val="en-GB"/>
        </w:rPr>
        <w:t>-Pedersen 2018: 19</w:t>
      </w:r>
      <w:r w:rsidRPr="00B02ECF">
        <w:rPr>
          <w:rFonts w:ascii="Times New Roman" w:hAnsi="Times New Roman" w:cs="Times New Roman"/>
          <w:sz w:val="24"/>
          <w:szCs w:val="24"/>
        </w:rPr>
        <w:t>).</w:t>
      </w:r>
      <w:r>
        <w:rPr>
          <w:rFonts w:ascii="Times New Roman" w:hAnsi="Times New Roman" w:cs="Times New Roman"/>
          <w:sz w:val="24"/>
          <w:szCs w:val="24"/>
        </w:rPr>
        <w:t xml:space="preserve"> </w:t>
      </w:r>
      <w:r w:rsidR="00B02ECF">
        <w:rPr>
          <w:rFonts w:ascii="Times New Roman" w:hAnsi="Times New Roman" w:cs="Times New Roman"/>
          <w:sz w:val="24"/>
          <w:szCs w:val="24"/>
        </w:rPr>
        <w:t xml:space="preserve">Dermed ligner </w:t>
      </w:r>
      <w:r w:rsidR="00B02ECF" w:rsidRPr="00B02ECF">
        <w:rPr>
          <w:rFonts w:ascii="Times New Roman" w:hAnsi="Times New Roman" w:cs="Times New Roman"/>
          <w:sz w:val="24"/>
          <w:szCs w:val="24"/>
        </w:rPr>
        <w:t xml:space="preserve">Enhedslisten de andre partier mere på </w:t>
      </w:r>
      <w:r w:rsidR="00B02ECF">
        <w:rPr>
          <w:rFonts w:ascii="Times New Roman" w:hAnsi="Times New Roman" w:cs="Times New Roman"/>
          <w:sz w:val="24"/>
          <w:szCs w:val="24"/>
        </w:rPr>
        <w:t>flere</w:t>
      </w:r>
      <w:r w:rsidR="00B02ECF" w:rsidRPr="00B02ECF">
        <w:rPr>
          <w:rFonts w:ascii="Times New Roman" w:hAnsi="Times New Roman" w:cs="Times New Roman"/>
          <w:sz w:val="24"/>
          <w:szCs w:val="24"/>
        </w:rPr>
        <w:t xml:space="preserve"> afg</w:t>
      </w:r>
      <w:r w:rsidR="00C5782A">
        <w:rPr>
          <w:rFonts w:ascii="Times New Roman" w:hAnsi="Times New Roman" w:cs="Times New Roman"/>
          <w:sz w:val="24"/>
          <w:szCs w:val="24"/>
        </w:rPr>
        <w:t>ørende punkter, og har samtidig åbnet op for at søge mere indflydelse i Folketingets lovgivning.</w:t>
      </w:r>
    </w:p>
    <w:p w14:paraId="63896891" w14:textId="6331E04E" w:rsidR="00D85A85" w:rsidRDefault="00D85A85" w:rsidP="00C6089F">
      <w:pPr>
        <w:spacing w:line="480" w:lineRule="auto"/>
        <w:rPr>
          <w:rFonts w:ascii="Times New Roman" w:hAnsi="Times New Roman" w:cs="Times New Roman"/>
          <w:sz w:val="24"/>
          <w:szCs w:val="24"/>
        </w:rPr>
      </w:pPr>
    </w:p>
    <w:p w14:paraId="0B7702AE" w14:textId="6B308F46" w:rsidR="00D85A85" w:rsidRPr="00C6089F" w:rsidRDefault="00D85A85" w:rsidP="00C6089F">
      <w:pPr>
        <w:spacing w:line="480" w:lineRule="auto"/>
        <w:rPr>
          <w:rFonts w:ascii="Times New Roman" w:hAnsi="Times New Roman" w:cs="Times New Roman"/>
          <w:b/>
          <w:sz w:val="24"/>
          <w:szCs w:val="24"/>
        </w:rPr>
      </w:pPr>
      <w:r w:rsidRPr="00C6089F">
        <w:rPr>
          <w:rFonts w:ascii="Times New Roman" w:hAnsi="Times New Roman" w:cs="Times New Roman"/>
          <w:b/>
          <w:sz w:val="24"/>
          <w:szCs w:val="24"/>
        </w:rPr>
        <w:t>Enhedslistens vælgere</w:t>
      </w:r>
    </w:p>
    <w:p w14:paraId="54DABFC1" w14:textId="127FD80F" w:rsidR="00D85A85" w:rsidRDefault="00D85A85" w:rsidP="00C6089F">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Partiets vælgere er primært unge, offentligt ansatte singler, som tjener mindre end gennemsnittet blandt danske vælgere og i højere grad end den typiske vælger bor til leje i de større danske byer, særligt København. Det er her værd at bemærke, at partiets vælgere altså ikke er hverken </w:t>
      </w:r>
      <w:proofErr w:type="spellStart"/>
      <w:r>
        <w:rPr>
          <w:rFonts w:ascii="Times New Roman" w:hAnsi="Times New Roman" w:cs="Times New Roman"/>
          <w:sz w:val="24"/>
          <w:szCs w:val="24"/>
        </w:rPr>
        <w:t>hard-core</w:t>
      </w:r>
      <w:proofErr w:type="spellEnd"/>
      <w:r>
        <w:rPr>
          <w:rFonts w:ascii="Times New Roman" w:hAnsi="Times New Roman" w:cs="Times New Roman"/>
          <w:sz w:val="24"/>
          <w:szCs w:val="24"/>
        </w:rPr>
        <w:t xml:space="preserve"> autonome eller fascister, men en del af den lavere primært urbane middelklasse. Partiets vælgere placerer sig på den yderste venstrefløj. De er mere imod ulighed end den gennemsnitlige vælger og foretrækker klart velfærd over skattelettelser. De er desuden en anelse mere EU-skeptiske og går mere op i miljøet og udviklingsbistand end medianvælgeren (baseret på analyser af det danske valgprojekt 2015; Hansen og Stubager 2017). Selvom vælgerne ikke søger marxistisk revolution</w:t>
      </w:r>
      <w:r w:rsidR="002A1906">
        <w:rPr>
          <w:rFonts w:ascii="Times New Roman" w:hAnsi="Times New Roman" w:cs="Times New Roman"/>
          <w:sz w:val="24"/>
          <w:szCs w:val="24"/>
        </w:rPr>
        <w:t>,</w:t>
      </w:r>
      <w:r>
        <w:rPr>
          <w:rFonts w:ascii="Times New Roman" w:hAnsi="Times New Roman" w:cs="Times New Roman"/>
          <w:sz w:val="24"/>
          <w:szCs w:val="24"/>
        </w:rPr>
        <w:t xml:space="preserve"> er de således stadig meget venstreorienterede i deres økonomiske politik og miljøpolitik, og det har ikke ændret sig væsentligt over tid (Seeberg og Kölln 2020).</w:t>
      </w:r>
      <w:r w:rsidR="00B76186">
        <w:rPr>
          <w:rFonts w:ascii="Times New Roman" w:hAnsi="Times New Roman" w:cs="Times New Roman"/>
          <w:sz w:val="24"/>
          <w:szCs w:val="24"/>
        </w:rPr>
        <w:t xml:space="preserve"> Det flugter med Enhedslistens placering på en økonomisk højre-venstre skala og en ny-politisk skala (se Figur xx i intro-artiklen af Green-Pedersen og </w:t>
      </w:r>
      <w:proofErr w:type="spellStart"/>
      <w:r w:rsidR="00B76186">
        <w:rPr>
          <w:rFonts w:ascii="Times New Roman" w:hAnsi="Times New Roman" w:cs="Times New Roman"/>
          <w:sz w:val="24"/>
          <w:szCs w:val="24"/>
        </w:rPr>
        <w:t>Kosiari</w:t>
      </w:r>
      <w:proofErr w:type="spellEnd"/>
      <w:r w:rsidR="002A1906">
        <w:rPr>
          <w:rFonts w:ascii="Times New Roman" w:hAnsi="Times New Roman" w:cs="Times New Roman"/>
          <w:sz w:val="24"/>
          <w:szCs w:val="24"/>
        </w:rPr>
        <w:t>-Pedersen</w:t>
      </w:r>
      <w:r w:rsidR="00B76186">
        <w:rPr>
          <w:rFonts w:ascii="Times New Roman" w:hAnsi="Times New Roman" w:cs="Times New Roman"/>
          <w:sz w:val="24"/>
          <w:szCs w:val="24"/>
        </w:rPr>
        <w:t>).</w:t>
      </w:r>
    </w:p>
    <w:p w14:paraId="6289AA91" w14:textId="0ED14EE8" w:rsidR="00D85A85" w:rsidRDefault="00D85A85" w:rsidP="00565F68">
      <w:pPr>
        <w:spacing w:line="480" w:lineRule="auto"/>
        <w:rPr>
          <w:rFonts w:ascii="Times New Roman" w:hAnsi="Times New Roman" w:cs="Times New Roman"/>
          <w:sz w:val="24"/>
          <w:szCs w:val="24"/>
        </w:rPr>
      </w:pPr>
    </w:p>
    <w:p w14:paraId="0ECCCDAF" w14:textId="19A13E87" w:rsidR="00D85A85" w:rsidRPr="00565F68" w:rsidRDefault="00D85A85" w:rsidP="00565F68">
      <w:pPr>
        <w:spacing w:line="480" w:lineRule="auto"/>
        <w:rPr>
          <w:rFonts w:ascii="Times New Roman" w:hAnsi="Times New Roman" w:cs="Times New Roman"/>
          <w:b/>
          <w:sz w:val="24"/>
          <w:szCs w:val="24"/>
        </w:rPr>
      </w:pPr>
      <w:r w:rsidRPr="00565F68">
        <w:rPr>
          <w:rFonts w:ascii="Times New Roman" w:hAnsi="Times New Roman" w:cs="Times New Roman"/>
          <w:b/>
          <w:sz w:val="24"/>
          <w:szCs w:val="24"/>
        </w:rPr>
        <w:t xml:space="preserve">Enhedslistens </w:t>
      </w:r>
      <w:r>
        <w:rPr>
          <w:rFonts w:ascii="Times New Roman" w:hAnsi="Times New Roman" w:cs="Times New Roman"/>
          <w:b/>
          <w:sz w:val="24"/>
          <w:szCs w:val="24"/>
        </w:rPr>
        <w:t>adfærd i Folketinget</w:t>
      </w:r>
    </w:p>
    <w:p w14:paraId="66FB2ECB" w14:textId="538FF861" w:rsidR="00D85A85" w:rsidRDefault="00D85A85" w:rsidP="00565F68">
      <w:pPr>
        <w:spacing w:line="480" w:lineRule="auto"/>
        <w:rPr>
          <w:rFonts w:ascii="Times New Roman" w:hAnsi="Times New Roman" w:cs="Times New Roman"/>
          <w:sz w:val="24"/>
          <w:szCs w:val="24"/>
        </w:rPr>
      </w:pPr>
      <w:r>
        <w:rPr>
          <w:rFonts w:ascii="Times New Roman" w:hAnsi="Times New Roman" w:cs="Times New Roman"/>
          <w:sz w:val="24"/>
          <w:szCs w:val="24"/>
        </w:rPr>
        <w:t xml:space="preserve">En måde at undersøge Enhedslistens adfærd i Folketinget på er at se på partiets §20-spørgsmål til ministeren. Alle medlemmer af Folketinget kan stille disse spørgsmål skriftligt og mundtligt i Folketingssalen til alle fagministre og statsministeren. Der er en større international forskningslitteratur omkring disse spørgsmål </w:t>
      </w:r>
      <w:r w:rsidRPr="007A66D7">
        <w:rPr>
          <w:rFonts w:ascii="Times New Roman" w:hAnsi="Times New Roman" w:cs="Times New Roman"/>
          <w:sz w:val="24"/>
          <w:szCs w:val="24"/>
        </w:rPr>
        <w:t xml:space="preserve">(Bevan and John 2015; Green-Pedersen and Mortensen 2010; Vliegenthart and Walgrave 2011; Seeberg 2013, 2018; Vliegenthart </w:t>
      </w:r>
      <w:r w:rsidRPr="007A66D7">
        <w:rPr>
          <w:rFonts w:ascii="Times New Roman" w:hAnsi="Times New Roman" w:cs="Times New Roman"/>
          <w:i/>
          <w:iCs/>
          <w:sz w:val="24"/>
          <w:szCs w:val="24"/>
        </w:rPr>
        <w:t>et al.</w:t>
      </w:r>
      <w:r w:rsidRPr="007A66D7">
        <w:rPr>
          <w:rFonts w:ascii="Times New Roman" w:hAnsi="Times New Roman" w:cs="Times New Roman"/>
          <w:sz w:val="24"/>
          <w:szCs w:val="24"/>
        </w:rPr>
        <w:t xml:space="preserve"> 2011)</w:t>
      </w:r>
      <w:r>
        <w:rPr>
          <w:rFonts w:ascii="Times New Roman" w:hAnsi="Times New Roman" w:cs="Times New Roman"/>
          <w:sz w:val="24"/>
          <w:szCs w:val="24"/>
        </w:rPr>
        <w:t>, som viser, at de bruges meget strategisk af partierne ikke kun til at indhente mere information om en given sag, men også til at udfordre ministeren og kritisere regeringens politik. Spørgsmålene udgør en væsentlig del af især oppositionspartiernes forsøg på at sætte den politiske dagsorden og tvinge regeringen til at tage emne</w:t>
      </w:r>
      <w:r w:rsidR="002A1906">
        <w:rPr>
          <w:rFonts w:ascii="Times New Roman" w:hAnsi="Times New Roman" w:cs="Times New Roman"/>
          <w:sz w:val="24"/>
          <w:szCs w:val="24"/>
        </w:rPr>
        <w:t>r</w:t>
      </w:r>
      <w:r>
        <w:rPr>
          <w:rFonts w:ascii="Times New Roman" w:hAnsi="Times New Roman" w:cs="Times New Roman"/>
          <w:sz w:val="24"/>
          <w:szCs w:val="24"/>
        </w:rPr>
        <w:t xml:space="preserve"> eller sag</w:t>
      </w:r>
      <w:r w:rsidR="002A1906">
        <w:rPr>
          <w:rFonts w:ascii="Times New Roman" w:hAnsi="Times New Roman" w:cs="Times New Roman"/>
          <w:sz w:val="24"/>
          <w:szCs w:val="24"/>
        </w:rPr>
        <w:t>er</w:t>
      </w:r>
      <w:r>
        <w:rPr>
          <w:rFonts w:ascii="Times New Roman" w:hAnsi="Times New Roman" w:cs="Times New Roman"/>
          <w:sz w:val="24"/>
          <w:szCs w:val="24"/>
        </w:rPr>
        <w:t xml:space="preserve"> op, som de måske gerne havde været foruden </w:t>
      </w:r>
      <w:r w:rsidRPr="007A66D7">
        <w:rPr>
          <w:rFonts w:ascii="Times New Roman" w:hAnsi="Times New Roman" w:cs="Times New Roman"/>
          <w:sz w:val="24"/>
        </w:rPr>
        <w:t>(Green-Pedersen and Mortensen 2010)</w:t>
      </w:r>
      <w:r>
        <w:rPr>
          <w:rFonts w:ascii="Times New Roman" w:hAnsi="Times New Roman" w:cs="Times New Roman"/>
          <w:sz w:val="24"/>
          <w:szCs w:val="24"/>
        </w:rPr>
        <w:t xml:space="preserve">. Nyere forskning viser, at det er en vigtig mekanisme for at forstå både regeringens vælgeropbakning og den lovgivning, som vedtages i Folketinget. Regeringen står til ansvar for problemer og er derfor udsat, når oppositionen stiller mange spørgsmål til ministrene i regeringen. Oppositionen har en mulighed for </w:t>
      </w:r>
      <w:r w:rsidR="002A1906">
        <w:rPr>
          <w:rFonts w:ascii="Times New Roman" w:hAnsi="Times New Roman" w:cs="Times New Roman"/>
          <w:sz w:val="24"/>
          <w:szCs w:val="24"/>
        </w:rPr>
        <w:t xml:space="preserve">gennem §20-spørgsmålene </w:t>
      </w:r>
      <w:r>
        <w:rPr>
          <w:rFonts w:ascii="Times New Roman" w:hAnsi="Times New Roman" w:cs="Times New Roman"/>
          <w:sz w:val="24"/>
          <w:szCs w:val="24"/>
        </w:rPr>
        <w:t xml:space="preserve">at udstille regeringens mangler foran vælgerne (Seeberg 2018). Det betyder, at </w:t>
      </w:r>
      <w:r w:rsidR="006A65B3">
        <w:rPr>
          <w:rFonts w:ascii="Times New Roman" w:hAnsi="Times New Roman" w:cs="Times New Roman"/>
          <w:sz w:val="24"/>
          <w:szCs w:val="24"/>
        </w:rPr>
        <w:t xml:space="preserve">regeringen kan komme under pres fra </w:t>
      </w:r>
      <w:r>
        <w:rPr>
          <w:rFonts w:ascii="Times New Roman" w:hAnsi="Times New Roman" w:cs="Times New Roman"/>
          <w:sz w:val="24"/>
          <w:szCs w:val="24"/>
        </w:rPr>
        <w:t>oppositionen</w:t>
      </w:r>
      <w:r w:rsidR="006A65B3">
        <w:rPr>
          <w:rFonts w:ascii="Times New Roman" w:hAnsi="Times New Roman" w:cs="Times New Roman"/>
          <w:sz w:val="24"/>
          <w:szCs w:val="24"/>
        </w:rPr>
        <w:t xml:space="preserve"> for at ændre lovgivning, og</w:t>
      </w:r>
      <w:r>
        <w:rPr>
          <w:rFonts w:ascii="Times New Roman" w:hAnsi="Times New Roman" w:cs="Times New Roman"/>
          <w:sz w:val="24"/>
          <w:szCs w:val="24"/>
        </w:rPr>
        <w:t xml:space="preserve"> §20-spørgsmål </w:t>
      </w:r>
      <w:r w:rsidR="006A65B3">
        <w:rPr>
          <w:rFonts w:ascii="Times New Roman" w:hAnsi="Times New Roman" w:cs="Times New Roman"/>
          <w:sz w:val="24"/>
          <w:szCs w:val="24"/>
        </w:rPr>
        <w:t>er et nyttigt værktøj til dette</w:t>
      </w:r>
      <w:r w:rsidR="003E712C">
        <w:rPr>
          <w:rFonts w:ascii="Times New Roman" w:hAnsi="Times New Roman" w:cs="Times New Roman"/>
          <w:sz w:val="24"/>
          <w:szCs w:val="24"/>
        </w:rPr>
        <w:t>,</w:t>
      </w:r>
      <w:r w:rsidR="006A65B3">
        <w:rPr>
          <w:rFonts w:ascii="Times New Roman" w:hAnsi="Times New Roman" w:cs="Times New Roman"/>
          <w:sz w:val="24"/>
          <w:szCs w:val="24"/>
        </w:rPr>
        <w:t xml:space="preserve"> selvom de </w:t>
      </w:r>
      <w:r w:rsidR="003E712C">
        <w:rPr>
          <w:rFonts w:ascii="Times New Roman" w:hAnsi="Times New Roman" w:cs="Times New Roman"/>
          <w:sz w:val="24"/>
          <w:szCs w:val="24"/>
        </w:rPr>
        <w:t xml:space="preserve">alene i sig selv </w:t>
      </w:r>
      <w:r w:rsidR="006A65B3">
        <w:rPr>
          <w:rFonts w:ascii="Times New Roman" w:hAnsi="Times New Roman" w:cs="Times New Roman"/>
          <w:sz w:val="24"/>
          <w:szCs w:val="24"/>
        </w:rPr>
        <w:t>ikke automatisk giver indflydelse</w:t>
      </w:r>
      <w:r>
        <w:rPr>
          <w:rFonts w:ascii="Times New Roman" w:hAnsi="Times New Roman" w:cs="Times New Roman"/>
          <w:sz w:val="24"/>
          <w:szCs w:val="24"/>
        </w:rPr>
        <w:t xml:space="preserve">. Denne dynamik så vi blandt andet udspille sig i 1990erne, hvor den daværende socialdemokratiske Justitsminister, Frank Jensen, vedtog flere bemærkelsesværdige voldspakker efter lange periode med hård kritik fra Birthe Rønn Hornbæk og Tom Behnke fra de Konservative (Seeberg 2013). </w:t>
      </w:r>
    </w:p>
    <w:p w14:paraId="4D3F2039" w14:textId="48652680" w:rsidR="00D85A85" w:rsidRDefault="00D85A85" w:rsidP="00342BBE">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 forhold til partiernes brug af §20-spørgsmål, er det først og fremmest bemærkelsesværdigt, at Enhedslisten gennemsnitligt stiller flere §20-spørgsmål end noget andet </w:t>
      </w:r>
      <w:r>
        <w:rPr>
          <w:rFonts w:ascii="Times New Roman" w:hAnsi="Times New Roman" w:cs="Times New Roman"/>
          <w:sz w:val="24"/>
          <w:szCs w:val="24"/>
        </w:rPr>
        <w:lastRenderedPageBreak/>
        <w:t>parti i Folketinget og samtidig stiller mange spørgsmål uanset hvilke partier, der sidder i regering. De stiller i gennemsnit 851 spørgsmål per år fra 2001-2017 og det er omtrent på højde med det meget større Socialdemokrati og over fire gange så mange som deres umiddelbare nabo-parti, SF. For Enhedslisten er det i gennemsnit 106 spørgsmål per Folketingsmedlem per år fra 2001-2017 i sammenligning med kun 14 for SF og 17 for Socialdemokratiet. I den forstand er Enhedslisten en helt formidabel brølende løve som qua sin relativt unge alder og beskedne størrelse leverer langt over evne</w:t>
      </w:r>
      <w:r w:rsidR="002A1906">
        <w:rPr>
          <w:rFonts w:ascii="Times New Roman" w:hAnsi="Times New Roman" w:cs="Times New Roman"/>
          <w:sz w:val="24"/>
          <w:szCs w:val="24"/>
        </w:rPr>
        <w:t xml:space="preserve"> </w:t>
      </w:r>
      <w:r>
        <w:rPr>
          <w:rFonts w:ascii="Times New Roman" w:hAnsi="Times New Roman" w:cs="Times New Roman"/>
          <w:sz w:val="24"/>
          <w:szCs w:val="24"/>
        </w:rPr>
        <w:t>(</w:t>
      </w:r>
      <w:r w:rsidR="002A1906">
        <w:rPr>
          <w:rFonts w:ascii="Times New Roman" w:hAnsi="Times New Roman" w:cs="Times New Roman"/>
          <w:sz w:val="24"/>
          <w:szCs w:val="24"/>
        </w:rPr>
        <w:t xml:space="preserve">se også </w:t>
      </w:r>
      <w:proofErr w:type="spellStart"/>
      <w:r w:rsidR="002A1906">
        <w:rPr>
          <w:rFonts w:ascii="Times New Roman" w:hAnsi="Times New Roman" w:cs="Times New Roman"/>
          <w:sz w:val="24"/>
          <w:szCs w:val="24"/>
        </w:rPr>
        <w:t>Eissler</w:t>
      </w:r>
      <w:proofErr w:type="spellEnd"/>
      <w:r w:rsidR="002A1906">
        <w:rPr>
          <w:rFonts w:ascii="Times New Roman" w:hAnsi="Times New Roman" w:cs="Times New Roman"/>
          <w:sz w:val="24"/>
          <w:szCs w:val="24"/>
        </w:rPr>
        <w:t xml:space="preserve"> et al. 2019</w:t>
      </w:r>
      <w:r>
        <w:rPr>
          <w:rFonts w:ascii="Times New Roman" w:hAnsi="Times New Roman" w:cs="Times New Roman"/>
          <w:sz w:val="24"/>
          <w:szCs w:val="24"/>
        </w:rPr>
        <w:t>).</w:t>
      </w:r>
    </w:p>
    <w:p w14:paraId="09C41BED" w14:textId="1911573F" w:rsidR="00D85A85" w:rsidRDefault="00D85A85" w:rsidP="00342BBE">
      <w:pPr>
        <w:spacing w:line="480" w:lineRule="auto"/>
        <w:ind w:firstLine="851"/>
        <w:rPr>
          <w:rFonts w:ascii="Times New Roman" w:hAnsi="Times New Roman" w:cs="Times New Roman"/>
          <w:sz w:val="24"/>
          <w:szCs w:val="24"/>
        </w:rPr>
      </w:pPr>
      <w:r>
        <w:rPr>
          <w:rFonts w:ascii="Times New Roman" w:hAnsi="Times New Roman" w:cs="Times New Roman"/>
          <w:sz w:val="24"/>
          <w:szCs w:val="24"/>
        </w:rPr>
        <w:t>Figur 1 viser uddybende hvor mange §20 spørgsmål seks forskellige partier i Folketinget, inklusiv Enhedslisten, stiller per folketingsår (1. oktober til 31. september året efter) fra 1993-2017. I figuren kan det især for antallet af spørgsmål fra Socialdemokratiet og Venstre næsten direkte aflæses, hvornår de har siddet i regering</w:t>
      </w:r>
      <w:r w:rsidR="002A1906">
        <w:rPr>
          <w:rFonts w:ascii="Times New Roman" w:hAnsi="Times New Roman" w:cs="Times New Roman"/>
          <w:sz w:val="24"/>
          <w:szCs w:val="24"/>
        </w:rPr>
        <w:t>,</w:t>
      </w:r>
      <w:r>
        <w:rPr>
          <w:rFonts w:ascii="Times New Roman" w:hAnsi="Times New Roman" w:cs="Times New Roman"/>
          <w:sz w:val="24"/>
          <w:szCs w:val="24"/>
        </w:rPr>
        <w:t xml:space="preserve"> idet deres fordelinger spejler hinanden. Socialdemokratiets fordeling er helt flad før 2001 og efter 2011, mens Venstres fordeling lige modsat er flad på midten fra 2001-2011, men høj i enderne før 2001 og efter 2011. Folketingsmedlemmer fra disse partier stiller naturligvis ikke kritiske spørgsmål til deres egne ministre, men gør det i høj grad til modstanderpartiets ministre, når de selv er i opposition. Modsat </w:t>
      </w:r>
      <w:r w:rsidR="00AE5D7D">
        <w:rPr>
          <w:rFonts w:ascii="Times New Roman" w:hAnsi="Times New Roman" w:cs="Times New Roman"/>
          <w:sz w:val="24"/>
          <w:szCs w:val="24"/>
        </w:rPr>
        <w:t xml:space="preserve">ligger antallet af Enhedslistens </w:t>
      </w:r>
      <w:r>
        <w:rPr>
          <w:rFonts w:ascii="Times New Roman" w:hAnsi="Times New Roman" w:cs="Times New Roman"/>
          <w:sz w:val="24"/>
          <w:szCs w:val="24"/>
        </w:rPr>
        <w:t>§20-spørgsmål på et høj niveau gennem hele perioden</w:t>
      </w:r>
      <w:r w:rsidR="00AE5D7D">
        <w:rPr>
          <w:rFonts w:ascii="Times New Roman" w:hAnsi="Times New Roman" w:cs="Times New Roman"/>
          <w:sz w:val="24"/>
          <w:szCs w:val="24"/>
        </w:rPr>
        <w:t>,</w:t>
      </w:r>
      <w:r>
        <w:rPr>
          <w:rFonts w:ascii="Times New Roman" w:hAnsi="Times New Roman" w:cs="Times New Roman"/>
          <w:sz w:val="24"/>
          <w:szCs w:val="24"/>
        </w:rPr>
        <w:t xml:space="preserve"> om end </w:t>
      </w:r>
      <w:r w:rsidR="00AE5D7D">
        <w:rPr>
          <w:rFonts w:ascii="Times New Roman" w:hAnsi="Times New Roman" w:cs="Times New Roman"/>
          <w:sz w:val="24"/>
          <w:szCs w:val="24"/>
        </w:rPr>
        <w:t>antallet klart</w:t>
      </w:r>
      <w:r>
        <w:rPr>
          <w:rFonts w:ascii="Times New Roman" w:hAnsi="Times New Roman" w:cs="Times New Roman"/>
          <w:sz w:val="24"/>
          <w:szCs w:val="24"/>
        </w:rPr>
        <w:t xml:space="preserve"> topper under den borgerlige regering fra 2001-2011.</w:t>
      </w:r>
      <w:r>
        <w:rPr>
          <w:rStyle w:val="Slutnotehenvisning"/>
          <w:rFonts w:ascii="Times New Roman" w:hAnsi="Times New Roman" w:cs="Times New Roman"/>
          <w:sz w:val="24"/>
          <w:szCs w:val="24"/>
        </w:rPr>
        <w:endnoteReference w:id="3"/>
      </w:r>
      <w:r>
        <w:rPr>
          <w:rFonts w:ascii="Times New Roman" w:hAnsi="Times New Roman" w:cs="Times New Roman"/>
          <w:sz w:val="24"/>
          <w:szCs w:val="24"/>
        </w:rPr>
        <w:t xml:space="preserve"> Det bemærkelsesværdige fra Figur 1 er dog, at Enhedslisten stiller mange kritiske spørgsmål til ministre selv under Socialdemokratiske regeringer. Dette afskiller Enhedslisten fra de fleste andre partier, som primært stiller spørgsmål, når den anden blok har regeringsmagten. Det viser, at Enhedslisten i høj grad agerer som et rendyrket oppositionsparti</w:t>
      </w:r>
      <w:r w:rsidR="00AE5D7D">
        <w:rPr>
          <w:rFonts w:ascii="Times New Roman" w:hAnsi="Times New Roman" w:cs="Times New Roman"/>
          <w:sz w:val="24"/>
          <w:szCs w:val="24"/>
        </w:rPr>
        <w:t>,</w:t>
      </w:r>
      <w:r>
        <w:rPr>
          <w:rFonts w:ascii="Times New Roman" w:hAnsi="Times New Roman" w:cs="Times New Roman"/>
          <w:sz w:val="24"/>
          <w:szCs w:val="24"/>
        </w:rPr>
        <w:t xml:space="preserve"> selv når Socialdemokratiet er i regering – modsat eksempelvis andre støttepartier så som Dansk Folkeparti under borgerlige regeringer </w:t>
      </w:r>
      <w:r w:rsidRPr="006F1FC8">
        <w:rPr>
          <w:rFonts w:ascii="Times New Roman" w:hAnsi="Times New Roman" w:cs="Times New Roman"/>
          <w:sz w:val="24"/>
        </w:rPr>
        <w:t>(Thesen 2016</w:t>
      </w:r>
      <w:r w:rsidR="00400397">
        <w:rPr>
          <w:rFonts w:ascii="Times New Roman" w:hAnsi="Times New Roman" w:cs="Times New Roman"/>
          <w:sz w:val="24"/>
        </w:rPr>
        <w:t xml:space="preserve">; </w:t>
      </w:r>
      <w:proofErr w:type="spellStart"/>
      <w:r w:rsidRPr="00400397">
        <w:rPr>
          <w:rFonts w:ascii="Times New Roman" w:hAnsi="Times New Roman" w:cs="Times New Roman"/>
          <w:sz w:val="24"/>
          <w:szCs w:val="24"/>
        </w:rPr>
        <w:t>Eissler</w:t>
      </w:r>
      <w:proofErr w:type="spellEnd"/>
      <w:r w:rsidRPr="00400397">
        <w:rPr>
          <w:rFonts w:ascii="Times New Roman" w:hAnsi="Times New Roman" w:cs="Times New Roman"/>
          <w:sz w:val="24"/>
          <w:szCs w:val="24"/>
        </w:rPr>
        <w:t xml:space="preserve"> et al. 2019</w:t>
      </w:r>
      <w:r>
        <w:rPr>
          <w:rFonts w:ascii="Times New Roman" w:hAnsi="Times New Roman" w:cs="Times New Roman"/>
          <w:sz w:val="24"/>
          <w:szCs w:val="24"/>
        </w:rPr>
        <w:t xml:space="preserve">). </w:t>
      </w:r>
    </w:p>
    <w:p w14:paraId="4370182F" w14:textId="09270E25" w:rsidR="00D85A85" w:rsidRDefault="00D85A85" w:rsidP="00DA72AA">
      <w:pPr>
        <w:spacing w:line="480" w:lineRule="auto"/>
        <w:jc w:val="center"/>
        <w:rPr>
          <w:rFonts w:ascii="Times New Roman" w:hAnsi="Times New Roman" w:cs="Times New Roman"/>
          <w:sz w:val="24"/>
          <w:szCs w:val="24"/>
        </w:rPr>
      </w:pPr>
      <w:r>
        <w:rPr>
          <w:rFonts w:ascii="Times New Roman" w:hAnsi="Times New Roman" w:cs="Times New Roman"/>
          <w:sz w:val="24"/>
          <w:szCs w:val="24"/>
        </w:rPr>
        <w:t>[Figur 1-2]</w:t>
      </w:r>
    </w:p>
    <w:p w14:paraId="7D870937" w14:textId="6712A0BC" w:rsidR="00D85A85" w:rsidRDefault="00D85A85" w:rsidP="00DA72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 2 viser hvilke emneområder, Enhedslistens spørgsmål især vedrører. Det er altså en god indikator på, hvilke emner Enhedslisten gerne vil skabe politisk opmærksomhed om samt forsøge at få regeringen til at forhold sig til. Figur 2a øverst til venstre viser, at Enhedslisten totalt set stiller flest spørgsmål om udenrigspolitik og derefter om miljø, transport, kriminalitet og arbejdsmarkedspolitik. </w:t>
      </w:r>
      <w:r w:rsidR="00EB66C2">
        <w:rPr>
          <w:rFonts w:ascii="Times New Roman" w:hAnsi="Times New Roman" w:cs="Times New Roman"/>
          <w:sz w:val="24"/>
          <w:szCs w:val="24"/>
        </w:rPr>
        <w:t xml:space="preserve">Udenrigspolitikken handler især om Palæstina-Israel konflikten (342 spørgsmål), USA (182 spørgsmål), </w:t>
      </w:r>
      <w:r>
        <w:rPr>
          <w:rFonts w:ascii="Times New Roman" w:hAnsi="Times New Roman" w:cs="Times New Roman"/>
          <w:sz w:val="24"/>
          <w:szCs w:val="24"/>
        </w:rPr>
        <w:t>EU</w:t>
      </w:r>
      <w:r w:rsidR="00EB66C2">
        <w:rPr>
          <w:rFonts w:ascii="Times New Roman" w:hAnsi="Times New Roman" w:cs="Times New Roman"/>
          <w:sz w:val="24"/>
          <w:szCs w:val="24"/>
        </w:rPr>
        <w:t xml:space="preserve"> (323 spørgsmål)</w:t>
      </w:r>
      <w:r>
        <w:rPr>
          <w:rFonts w:ascii="Times New Roman" w:hAnsi="Times New Roman" w:cs="Times New Roman"/>
          <w:sz w:val="24"/>
          <w:szCs w:val="24"/>
        </w:rPr>
        <w:t xml:space="preserve">, </w:t>
      </w:r>
      <w:r w:rsidR="00EB66C2">
        <w:rPr>
          <w:rFonts w:ascii="Times New Roman" w:hAnsi="Times New Roman" w:cs="Times New Roman"/>
          <w:sz w:val="24"/>
          <w:szCs w:val="24"/>
        </w:rPr>
        <w:t xml:space="preserve">og menneskerettigheder (147 spørgsmål). Ift. de andre emner, som Enhedslisten stiller spørgsmål, så handler de især om </w:t>
      </w:r>
      <w:r>
        <w:rPr>
          <w:rFonts w:ascii="Times New Roman" w:hAnsi="Times New Roman" w:cs="Times New Roman"/>
          <w:sz w:val="24"/>
          <w:szCs w:val="24"/>
        </w:rPr>
        <w:t>forurening og farlig kemi samt klimaforandringer, kollektiv transport, særligt DSB, politiets arbejde og nedslidning på arbejdspladsen og desuden mulighederne for at komme på offentlig understøttelse. Det er en bemærkelsesværdig prioritering set i lyset af, at Enhedslistens søsterpartier, SF og Socialdemokratiet, stiller flest spørgsmål om transport (særligt motorveje og privatbilisme), forvaltning og regeringsførelse og sundhed (Figur 2b øverst til venstre). Spørgsmål om sidstnævnte kommer først som ottende og niende prioritet hos Enhedslisten.</w:t>
      </w:r>
    </w:p>
    <w:p w14:paraId="3D4F58BB" w14:textId="77777777" w:rsidR="00AE5D7D" w:rsidRDefault="00D85A85" w:rsidP="00667608">
      <w:pPr>
        <w:spacing w:line="480" w:lineRule="auto"/>
        <w:ind w:firstLine="851"/>
        <w:rPr>
          <w:rFonts w:ascii="Times New Roman" w:hAnsi="Times New Roman" w:cs="Times New Roman"/>
          <w:sz w:val="24"/>
          <w:szCs w:val="24"/>
        </w:rPr>
      </w:pPr>
      <w:r>
        <w:rPr>
          <w:rFonts w:ascii="Times New Roman" w:hAnsi="Times New Roman" w:cs="Times New Roman"/>
          <w:sz w:val="24"/>
          <w:szCs w:val="24"/>
        </w:rPr>
        <w:t>Sammenholdes Enhedslistens prioriteter før 2001 i Figur 2c nederst til venstre med Enhedslistens prioriteter efter 2000 i Figur 2d nederst til højre ses det, at ændringerne i Enhedslistens emneprioriteter har været beskedne over tid</w:t>
      </w:r>
      <w:r w:rsidR="00AE5D7D">
        <w:rPr>
          <w:rFonts w:ascii="Times New Roman" w:hAnsi="Times New Roman" w:cs="Times New Roman"/>
          <w:sz w:val="24"/>
          <w:szCs w:val="24"/>
        </w:rPr>
        <w:t xml:space="preserve">. </w:t>
      </w:r>
      <w:r>
        <w:rPr>
          <w:rFonts w:ascii="Times New Roman" w:hAnsi="Times New Roman" w:cs="Times New Roman"/>
          <w:sz w:val="24"/>
          <w:szCs w:val="24"/>
        </w:rPr>
        <w:t xml:space="preserve">Rækkefølgen har måske ændret sig, men det er stort set de samme emner, som udgør top-10. Udenrigspolitik, miljø, transport og arbejdsmarked har været top-5/6 i hele perioden. Den største ændring er, at sundhed er kommet til listen og indtager en fjerde plads efter 2000. </w:t>
      </w:r>
    </w:p>
    <w:p w14:paraId="5E44ABD3" w14:textId="77777777" w:rsidR="00AE5D7D" w:rsidRDefault="00D85A85" w:rsidP="00667608">
      <w:pPr>
        <w:spacing w:line="480" w:lineRule="auto"/>
        <w:ind w:firstLine="851"/>
        <w:rPr>
          <w:rFonts w:ascii="Times New Roman" w:hAnsi="Times New Roman" w:cs="Times New Roman"/>
          <w:sz w:val="24"/>
          <w:szCs w:val="24"/>
        </w:rPr>
      </w:pPr>
      <w:r>
        <w:rPr>
          <w:rFonts w:ascii="Times New Roman" w:hAnsi="Times New Roman" w:cs="Times New Roman"/>
          <w:sz w:val="24"/>
          <w:szCs w:val="24"/>
        </w:rPr>
        <w:t>Dette billede af stabilitet over tid hos Enhedslisten ses også i dets ideologiske position, hvor Enhedslisten på en skala</w:t>
      </w:r>
      <w:r>
        <w:rPr>
          <w:rStyle w:val="Slutnotehenvisning"/>
          <w:rFonts w:ascii="Times New Roman" w:hAnsi="Times New Roman" w:cs="Times New Roman"/>
          <w:sz w:val="24"/>
          <w:szCs w:val="24"/>
        </w:rPr>
        <w:endnoteReference w:id="4"/>
      </w:r>
      <w:r>
        <w:rPr>
          <w:rFonts w:ascii="Times New Roman" w:hAnsi="Times New Roman" w:cs="Times New Roman"/>
          <w:sz w:val="24"/>
          <w:szCs w:val="24"/>
        </w:rPr>
        <w:t xml:space="preserve"> fra -100 (længst til venstre) til +100 (længst til højre) scorer solidt negativt i hele perioden med -32.5 ved 1998-Folketingsvalget og -42.0 ved 2011-Folketingsvalget</w:t>
      </w:r>
      <w:r w:rsidR="00AE5D7D">
        <w:rPr>
          <w:rFonts w:ascii="Times New Roman" w:hAnsi="Times New Roman" w:cs="Times New Roman"/>
          <w:sz w:val="24"/>
          <w:szCs w:val="24"/>
        </w:rPr>
        <w:t xml:space="preserve"> (se også Figur XX i intro-artiklen i dette nummer af Green-Pedersen og </w:t>
      </w:r>
      <w:proofErr w:type="spellStart"/>
      <w:r w:rsidR="00AE5D7D">
        <w:rPr>
          <w:rFonts w:ascii="Times New Roman" w:hAnsi="Times New Roman" w:cs="Times New Roman"/>
          <w:sz w:val="24"/>
          <w:szCs w:val="24"/>
        </w:rPr>
        <w:t>Kosiari</w:t>
      </w:r>
      <w:proofErr w:type="spellEnd"/>
      <w:r w:rsidR="00AE5D7D">
        <w:rPr>
          <w:rFonts w:ascii="Times New Roman" w:hAnsi="Times New Roman" w:cs="Times New Roman"/>
          <w:sz w:val="24"/>
          <w:szCs w:val="24"/>
        </w:rPr>
        <w:t>-Pedersen)</w:t>
      </w:r>
      <w:r>
        <w:rPr>
          <w:rFonts w:ascii="Times New Roman" w:hAnsi="Times New Roman" w:cs="Times New Roman"/>
          <w:sz w:val="24"/>
          <w:szCs w:val="24"/>
        </w:rPr>
        <w:t xml:space="preserve">. </w:t>
      </w:r>
    </w:p>
    <w:p w14:paraId="3E5C88AF" w14:textId="09F9A363" w:rsidR="00D85A85" w:rsidRDefault="00D85A85" w:rsidP="00667608">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Til trods for reformer i ledelsen med udnævnelsen af en politisk ordfører i 2009, har partiet således ikke flyttet sig meget rent ideologisk</w:t>
      </w:r>
      <w:r w:rsidR="00AE5D7D">
        <w:rPr>
          <w:rFonts w:ascii="Times New Roman" w:hAnsi="Times New Roman" w:cs="Times New Roman"/>
          <w:sz w:val="24"/>
          <w:szCs w:val="24"/>
        </w:rPr>
        <w:t xml:space="preserve"> eller i sine emne-prioriteter</w:t>
      </w:r>
      <w:r>
        <w:rPr>
          <w:rFonts w:ascii="Times New Roman" w:hAnsi="Times New Roman" w:cs="Times New Roman"/>
          <w:sz w:val="24"/>
          <w:szCs w:val="24"/>
        </w:rPr>
        <w:t xml:space="preserve"> i perioden fra det blev etableret. Det ville ellers være forventningen ud fra den eksisterende litterature om konsekvenserne af øget topledelse i partierne (Pedersen 2012). Denne afvigelse kan skyldes at selv den politiske ordfører forsat er underlagt partiets stærke medlemsdemokrati jf. Enhedslistens vedtægter. Enhedslisten ligger fortsat solidt placeret som det yderste parti på venstrefløjen. Det er nok svært at karakterisere Enhedslisten som et niche-party, fordi partiet fokuserer ret bredt på velfærdspolitik </w:t>
      </w:r>
      <w:r w:rsidR="00650505">
        <w:rPr>
          <w:rFonts w:ascii="Times New Roman" w:hAnsi="Times New Roman" w:cs="Times New Roman"/>
          <w:sz w:val="24"/>
          <w:szCs w:val="24"/>
        </w:rPr>
        <w:t xml:space="preserve">samt </w:t>
      </w:r>
      <w:r>
        <w:rPr>
          <w:rFonts w:ascii="Times New Roman" w:hAnsi="Times New Roman" w:cs="Times New Roman"/>
          <w:sz w:val="24"/>
          <w:szCs w:val="24"/>
        </w:rPr>
        <w:t xml:space="preserve">miljøpolitik og udenrigspolitik. Det er langt fra et miljøparti i international sammenligning </w:t>
      </w:r>
      <w:r w:rsidRPr="005726FC">
        <w:rPr>
          <w:rFonts w:ascii="Times New Roman" w:hAnsi="Times New Roman" w:cs="Times New Roman"/>
          <w:sz w:val="24"/>
        </w:rPr>
        <w:t>(Grant and Tilley 2019)</w:t>
      </w:r>
      <w:r>
        <w:rPr>
          <w:rFonts w:ascii="Times New Roman" w:hAnsi="Times New Roman" w:cs="Times New Roman"/>
          <w:sz w:val="24"/>
          <w:szCs w:val="24"/>
        </w:rPr>
        <w:t>, men heller ikke entydigt et socialistisk parti (Kölln and Seeberg 2020). Om ikke andet, så er det dog altså et eksempel på et mindre</w:t>
      </w:r>
      <w:r w:rsidR="00650505">
        <w:rPr>
          <w:rFonts w:ascii="Times New Roman" w:hAnsi="Times New Roman" w:cs="Times New Roman"/>
          <w:sz w:val="24"/>
          <w:szCs w:val="24"/>
        </w:rPr>
        <w:t>,</w:t>
      </w:r>
      <w:r>
        <w:rPr>
          <w:rFonts w:ascii="Times New Roman" w:hAnsi="Times New Roman" w:cs="Times New Roman"/>
          <w:sz w:val="24"/>
          <w:szCs w:val="24"/>
        </w:rPr>
        <w:t xml:space="preserve"> ekstremt parti, som ikke gradvist er rykket mod midten ligesom andre </w:t>
      </w:r>
      <w:r w:rsidR="00650505">
        <w:rPr>
          <w:rFonts w:ascii="Times New Roman" w:hAnsi="Times New Roman" w:cs="Times New Roman"/>
          <w:sz w:val="24"/>
          <w:szCs w:val="24"/>
        </w:rPr>
        <w:t xml:space="preserve">ekstreme </w:t>
      </w:r>
      <w:r>
        <w:rPr>
          <w:rFonts w:ascii="Times New Roman" w:hAnsi="Times New Roman" w:cs="Times New Roman"/>
          <w:sz w:val="24"/>
          <w:szCs w:val="24"/>
        </w:rPr>
        <w:t xml:space="preserve">partier i Vesteuropa </w:t>
      </w:r>
      <w:r w:rsidRPr="005726FC">
        <w:rPr>
          <w:rFonts w:ascii="Times New Roman" w:hAnsi="Times New Roman" w:cs="Times New Roman"/>
          <w:sz w:val="24"/>
        </w:rPr>
        <w:t>(</w:t>
      </w:r>
      <w:proofErr w:type="spellStart"/>
      <w:r w:rsidRPr="005726FC">
        <w:rPr>
          <w:rFonts w:ascii="Times New Roman" w:hAnsi="Times New Roman" w:cs="Times New Roman"/>
          <w:sz w:val="24"/>
        </w:rPr>
        <w:t>Rovny</w:t>
      </w:r>
      <w:proofErr w:type="spellEnd"/>
      <w:r w:rsidRPr="005726FC">
        <w:rPr>
          <w:rFonts w:ascii="Times New Roman" w:hAnsi="Times New Roman" w:cs="Times New Roman"/>
          <w:sz w:val="24"/>
        </w:rPr>
        <w:t xml:space="preserve"> and Polk 2019)</w:t>
      </w:r>
      <w:r>
        <w:rPr>
          <w:rFonts w:ascii="Times New Roman" w:hAnsi="Times New Roman" w:cs="Times New Roman"/>
          <w:sz w:val="24"/>
          <w:szCs w:val="24"/>
        </w:rPr>
        <w:t xml:space="preserve">. Det tyder altså på, at Enhedslisten ret hurtigt fandt sin plads i det politiske landskab og har holdt fast. </w:t>
      </w:r>
    </w:p>
    <w:p w14:paraId="7EF47198" w14:textId="51AEFF86" w:rsidR="00D85A85" w:rsidRDefault="00D85A85" w:rsidP="00A04AF5">
      <w:pPr>
        <w:spacing w:line="480" w:lineRule="auto"/>
        <w:ind w:firstLine="851"/>
        <w:rPr>
          <w:rFonts w:ascii="Times New Roman" w:hAnsi="Times New Roman" w:cs="Times New Roman"/>
          <w:sz w:val="24"/>
          <w:szCs w:val="24"/>
        </w:rPr>
      </w:pPr>
      <w:r>
        <w:rPr>
          <w:rFonts w:ascii="Times New Roman" w:hAnsi="Times New Roman" w:cs="Times New Roman"/>
          <w:sz w:val="24"/>
          <w:szCs w:val="24"/>
        </w:rPr>
        <w:t>Ud fra den eksisterende viden om, hvilke emner, partierne vil prioritere, de såkaldte ’</w:t>
      </w:r>
      <w:proofErr w:type="spellStart"/>
      <w:r>
        <w:rPr>
          <w:rFonts w:ascii="Times New Roman" w:hAnsi="Times New Roman" w:cs="Times New Roman"/>
          <w:sz w:val="24"/>
          <w:szCs w:val="24"/>
        </w:rPr>
        <w:t>emneejerskaber</w:t>
      </w:r>
      <w:proofErr w:type="spellEnd"/>
      <w:r>
        <w:rPr>
          <w:rFonts w:ascii="Times New Roman" w:hAnsi="Times New Roman" w:cs="Times New Roman"/>
          <w:sz w:val="24"/>
          <w:szCs w:val="24"/>
        </w:rPr>
        <w:t xml:space="preserve">’ </w:t>
      </w:r>
      <w:r w:rsidRPr="0036059C">
        <w:rPr>
          <w:rFonts w:ascii="Times New Roman" w:hAnsi="Times New Roman" w:cs="Times New Roman"/>
          <w:sz w:val="24"/>
        </w:rPr>
        <w:t>(Petrocik 1996; Seeberg 2017)</w:t>
      </w:r>
      <w:r>
        <w:rPr>
          <w:rFonts w:ascii="Times New Roman" w:hAnsi="Times New Roman" w:cs="Times New Roman"/>
          <w:sz w:val="24"/>
          <w:szCs w:val="24"/>
        </w:rPr>
        <w:t xml:space="preserve"> er det helt forventeligt, at Enhedslisten giver miljø meget opmærksomhed</w:t>
      </w:r>
      <w:r w:rsidR="00650505">
        <w:rPr>
          <w:rFonts w:ascii="Times New Roman" w:hAnsi="Times New Roman" w:cs="Times New Roman"/>
          <w:sz w:val="24"/>
          <w:szCs w:val="24"/>
        </w:rPr>
        <w:t xml:space="preserve">. Det skyldes, at det </w:t>
      </w:r>
      <w:r>
        <w:rPr>
          <w:rFonts w:ascii="Times New Roman" w:hAnsi="Times New Roman" w:cs="Times New Roman"/>
          <w:sz w:val="24"/>
          <w:szCs w:val="24"/>
        </w:rPr>
        <w:t>er et emne, de ’ejer’</w:t>
      </w:r>
      <w:r w:rsidR="00650505">
        <w:rPr>
          <w:rFonts w:ascii="Times New Roman" w:hAnsi="Times New Roman" w:cs="Times New Roman"/>
          <w:sz w:val="24"/>
          <w:szCs w:val="24"/>
        </w:rPr>
        <w:t xml:space="preserve">, og de kan derfor </w:t>
      </w:r>
      <w:r>
        <w:rPr>
          <w:rFonts w:ascii="Times New Roman" w:hAnsi="Times New Roman" w:cs="Times New Roman"/>
          <w:sz w:val="24"/>
          <w:szCs w:val="24"/>
        </w:rPr>
        <w:t xml:space="preserve">forvente </w:t>
      </w:r>
      <w:r w:rsidR="00650505">
        <w:rPr>
          <w:rFonts w:ascii="Times New Roman" w:hAnsi="Times New Roman" w:cs="Times New Roman"/>
          <w:sz w:val="24"/>
          <w:szCs w:val="24"/>
        </w:rPr>
        <w:t xml:space="preserve">et bedre </w:t>
      </w:r>
      <w:r>
        <w:rPr>
          <w:rFonts w:ascii="Times New Roman" w:hAnsi="Times New Roman" w:cs="Times New Roman"/>
          <w:sz w:val="24"/>
          <w:szCs w:val="24"/>
        </w:rPr>
        <w:t>valgresultat</w:t>
      </w:r>
      <w:r w:rsidR="00650505">
        <w:rPr>
          <w:rFonts w:ascii="Times New Roman" w:hAnsi="Times New Roman" w:cs="Times New Roman"/>
          <w:sz w:val="24"/>
          <w:szCs w:val="24"/>
        </w:rPr>
        <w:t>,</w:t>
      </w:r>
      <w:r>
        <w:rPr>
          <w:rFonts w:ascii="Times New Roman" w:hAnsi="Times New Roman" w:cs="Times New Roman"/>
          <w:sz w:val="24"/>
          <w:szCs w:val="24"/>
        </w:rPr>
        <w:t xml:space="preserve"> hvis det er på dagsordenen </w:t>
      </w:r>
      <w:r w:rsidRPr="0036059C">
        <w:rPr>
          <w:rFonts w:ascii="Times New Roman" w:hAnsi="Times New Roman" w:cs="Times New Roman"/>
          <w:sz w:val="24"/>
        </w:rPr>
        <w:t xml:space="preserve">(Meguid and </w:t>
      </w:r>
      <w:proofErr w:type="spellStart"/>
      <w:r w:rsidRPr="0036059C">
        <w:rPr>
          <w:rFonts w:ascii="Times New Roman" w:hAnsi="Times New Roman" w:cs="Times New Roman"/>
          <w:sz w:val="24"/>
        </w:rPr>
        <w:t>Belanger</w:t>
      </w:r>
      <w:proofErr w:type="spellEnd"/>
      <w:r w:rsidRPr="0036059C">
        <w:rPr>
          <w:rFonts w:ascii="Times New Roman" w:hAnsi="Times New Roman" w:cs="Times New Roman"/>
          <w:sz w:val="24"/>
        </w:rPr>
        <w:t xml:space="preserve"> 2008; Petrocik 1996)</w:t>
      </w:r>
      <w:r>
        <w:rPr>
          <w:rFonts w:ascii="Times New Roman" w:hAnsi="Times New Roman" w:cs="Times New Roman"/>
          <w:sz w:val="24"/>
          <w:szCs w:val="24"/>
        </w:rPr>
        <w:t xml:space="preserve">. Modsat er det overraskende, at Enhedslisten giver udenrigspolitik så meget opmærksomhed </w:t>
      </w:r>
      <w:r w:rsidR="00650505">
        <w:rPr>
          <w:rFonts w:ascii="Times New Roman" w:hAnsi="Times New Roman" w:cs="Times New Roman"/>
          <w:sz w:val="24"/>
          <w:szCs w:val="24"/>
        </w:rPr>
        <w:t>samt</w:t>
      </w:r>
      <w:r>
        <w:rPr>
          <w:rFonts w:ascii="Times New Roman" w:hAnsi="Times New Roman" w:cs="Times New Roman"/>
          <w:sz w:val="24"/>
          <w:szCs w:val="24"/>
        </w:rPr>
        <w:t xml:space="preserve"> kriminalitet, da det er emner, som de borgerlige </w:t>
      </w:r>
      <w:r w:rsidR="00650505">
        <w:rPr>
          <w:rFonts w:ascii="Times New Roman" w:hAnsi="Times New Roman" w:cs="Times New Roman"/>
          <w:sz w:val="24"/>
          <w:szCs w:val="24"/>
        </w:rPr>
        <w:t xml:space="preserve">partier </w:t>
      </w:r>
      <w:r>
        <w:rPr>
          <w:rFonts w:ascii="Times New Roman" w:hAnsi="Times New Roman" w:cs="Times New Roman"/>
          <w:sz w:val="24"/>
          <w:szCs w:val="24"/>
        </w:rPr>
        <w:t>oftest har vælgermæssig</w:t>
      </w:r>
      <w:r w:rsidR="00650505">
        <w:rPr>
          <w:rFonts w:ascii="Times New Roman" w:hAnsi="Times New Roman" w:cs="Times New Roman"/>
          <w:sz w:val="24"/>
          <w:szCs w:val="24"/>
        </w:rPr>
        <w:t>e</w:t>
      </w:r>
      <w:r>
        <w:rPr>
          <w:rFonts w:ascii="Times New Roman" w:hAnsi="Times New Roman" w:cs="Times New Roman"/>
          <w:sz w:val="24"/>
          <w:szCs w:val="24"/>
        </w:rPr>
        <w:t xml:space="preserve"> fordel</w:t>
      </w:r>
      <w:r w:rsidR="00650505">
        <w:rPr>
          <w:rFonts w:ascii="Times New Roman" w:hAnsi="Times New Roman" w:cs="Times New Roman"/>
          <w:sz w:val="24"/>
          <w:szCs w:val="24"/>
        </w:rPr>
        <w:t>e</w:t>
      </w:r>
      <w:r>
        <w:rPr>
          <w:rFonts w:ascii="Times New Roman" w:hAnsi="Times New Roman" w:cs="Times New Roman"/>
          <w:sz w:val="24"/>
          <w:szCs w:val="24"/>
        </w:rPr>
        <w:t xml:space="preserve"> af at give opmærksomhed.</w:t>
      </w:r>
      <w:r w:rsidR="00650505">
        <w:rPr>
          <w:rFonts w:ascii="Times New Roman" w:hAnsi="Times New Roman" w:cs="Times New Roman"/>
          <w:sz w:val="24"/>
          <w:szCs w:val="24"/>
        </w:rPr>
        <w:t xml:space="preserve"> D</w:t>
      </w:r>
      <w:r>
        <w:rPr>
          <w:rFonts w:ascii="Times New Roman" w:hAnsi="Times New Roman" w:cs="Times New Roman"/>
          <w:sz w:val="24"/>
          <w:szCs w:val="24"/>
        </w:rPr>
        <w:t xml:space="preserve">et store udenrigspolitiske fokus skyldes nok især, at Enhedslisten er </w:t>
      </w:r>
      <w:r w:rsidR="00650505">
        <w:rPr>
          <w:rFonts w:ascii="Times New Roman" w:hAnsi="Times New Roman" w:cs="Times New Roman"/>
          <w:sz w:val="24"/>
          <w:szCs w:val="24"/>
        </w:rPr>
        <w:t>en</w:t>
      </w:r>
      <w:r>
        <w:rPr>
          <w:rFonts w:ascii="Times New Roman" w:hAnsi="Times New Roman" w:cs="Times New Roman"/>
          <w:sz w:val="24"/>
          <w:szCs w:val="24"/>
        </w:rPr>
        <w:t xml:space="preserve"> af de største modstandere af det europæiske projekt i Folketinget</w:t>
      </w:r>
      <w:r w:rsidR="00650505">
        <w:rPr>
          <w:rFonts w:ascii="Times New Roman" w:hAnsi="Times New Roman" w:cs="Times New Roman"/>
          <w:sz w:val="24"/>
          <w:szCs w:val="24"/>
        </w:rPr>
        <w:t xml:space="preserve"> selvom de stiller op til EP-valg</w:t>
      </w:r>
      <w:r>
        <w:rPr>
          <w:rFonts w:ascii="Times New Roman" w:hAnsi="Times New Roman" w:cs="Times New Roman"/>
          <w:sz w:val="24"/>
          <w:szCs w:val="24"/>
        </w:rPr>
        <w:t xml:space="preserve"> </w:t>
      </w:r>
      <w:r w:rsidRPr="004A3BA0">
        <w:rPr>
          <w:rFonts w:ascii="Times New Roman" w:hAnsi="Times New Roman" w:cs="Times New Roman"/>
          <w:sz w:val="24"/>
        </w:rPr>
        <w:t>(Green-Pedersen 2012)</w:t>
      </w:r>
      <w:r>
        <w:rPr>
          <w:rFonts w:ascii="Times New Roman" w:hAnsi="Times New Roman" w:cs="Times New Roman"/>
          <w:sz w:val="24"/>
          <w:szCs w:val="24"/>
        </w:rPr>
        <w:t xml:space="preserve">. Det er med al sandsynlighed en arv fra partiets fødsel i 1990erne, hvor partiet i høj grad etablerede sig blandt vælgerne i stærk opposition til Maastricht og Edinburgh traktaterne. Det er af historiske grunde således et emne, som ligger Enhedslisten meget på sinde. Det er bemærkelsesværdigt fordi, at EU-spørgsmålet slet ikke er en bekymring af samme størrelse for Enhedslistens vælgere i dag </w:t>
      </w:r>
      <w:r>
        <w:rPr>
          <w:rFonts w:ascii="Times New Roman" w:hAnsi="Times New Roman" w:cs="Times New Roman"/>
          <w:sz w:val="24"/>
          <w:szCs w:val="24"/>
        </w:rPr>
        <w:lastRenderedPageBreak/>
        <w:t xml:space="preserve">(Seeberg og Kølln 2020). Skulle EU-spørgsmålet komme højt på den politiske dagsorden – intet tyder på, at det sker </w:t>
      </w:r>
      <w:r w:rsidRPr="00BD221C">
        <w:rPr>
          <w:rFonts w:ascii="Times New Roman" w:hAnsi="Times New Roman" w:cs="Times New Roman"/>
          <w:sz w:val="24"/>
        </w:rPr>
        <w:t>(Green-Pedersen 2012)</w:t>
      </w:r>
      <w:r w:rsidR="00650505">
        <w:rPr>
          <w:rFonts w:ascii="Times New Roman" w:hAnsi="Times New Roman" w:cs="Times New Roman"/>
          <w:sz w:val="24"/>
          <w:szCs w:val="24"/>
        </w:rPr>
        <w:t xml:space="preserve"> – vil det således udstille en stor</w:t>
      </w:r>
      <w:r>
        <w:rPr>
          <w:rFonts w:ascii="Times New Roman" w:hAnsi="Times New Roman" w:cs="Times New Roman"/>
          <w:sz w:val="24"/>
          <w:szCs w:val="24"/>
        </w:rPr>
        <w:t xml:space="preserve"> </w:t>
      </w:r>
      <w:r w:rsidR="00650505">
        <w:rPr>
          <w:rFonts w:ascii="Times New Roman" w:hAnsi="Times New Roman" w:cs="Times New Roman"/>
          <w:sz w:val="24"/>
          <w:szCs w:val="24"/>
        </w:rPr>
        <w:t xml:space="preserve">kløft </w:t>
      </w:r>
      <w:r>
        <w:rPr>
          <w:rFonts w:ascii="Times New Roman" w:hAnsi="Times New Roman" w:cs="Times New Roman"/>
          <w:sz w:val="24"/>
          <w:szCs w:val="24"/>
        </w:rPr>
        <w:t>og gøre Enhedslisten sårbar for vælgertab.</w:t>
      </w:r>
    </w:p>
    <w:p w14:paraId="3AF48580" w14:textId="0FE3C328" w:rsidR="00DC5BBD" w:rsidRDefault="00D85A85" w:rsidP="00A04AF5">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Enhedslistens emnefokus er blevet stadig mere fasttømret over tid, således at Enhedslisten i mindre grad skifter emnefokus fra år til år. Sammenholder vi de emner, som er på Enhedslistens dagsorden i 2009, så var 85 pct. at dem også på deres dagsorden i 2010. Det tal ser kun ud til at stige </w:t>
      </w:r>
      <w:r w:rsidR="00C742EF" w:rsidRPr="00C742EF">
        <w:rPr>
          <w:rFonts w:ascii="Times New Roman" w:hAnsi="Times New Roman" w:cs="Times New Roman"/>
          <w:sz w:val="24"/>
          <w:szCs w:val="24"/>
        </w:rPr>
        <w:t xml:space="preserve">(de tekniske detaljer bag denne udregninger beskrives i Mortensen </w:t>
      </w:r>
      <w:r w:rsidR="00C742EF" w:rsidRPr="00C742EF">
        <w:rPr>
          <w:rFonts w:ascii="Times New Roman" w:hAnsi="Times New Roman" w:cs="Times New Roman"/>
          <w:i/>
          <w:iCs/>
          <w:sz w:val="24"/>
          <w:szCs w:val="24"/>
        </w:rPr>
        <w:t>et al.</w:t>
      </w:r>
      <w:r w:rsidR="00C742EF" w:rsidRPr="00C742EF">
        <w:rPr>
          <w:rFonts w:ascii="Times New Roman" w:hAnsi="Times New Roman" w:cs="Times New Roman"/>
          <w:sz w:val="24"/>
          <w:szCs w:val="24"/>
        </w:rPr>
        <w:t xml:space="preserve"> 2011)</w:t>
      </w:r>
      <w:r>
        <w:rPr>
          <w:rFonts w:ascii="Times New Roman" w:hAnsi="Times New Roman" w:cs="Times New Roman"/>
          <w:sz w:val="24"/>
          <w:szCs w:val="24"/>
        </w:rPr>
        <w:t>. Samtidig har Enhedslistens fordelt sin opmærksomhed relativt bredt over mange emner i de seneste ti år</w:t>
      </w:r>
      <w:r>
        <w:rPr>
          <w:rStyle w:val="Slutnotehenvisning"/>
          <w:rFonts w:ascii="Times New Roman" w:hAnsi="Times New Roman" w:cs="Times New Roman"/>
          <w:sz w:val="24"/>
          <w:szCs w:val="24"/>
        </w:rPr>
        <w:endnoteReference w:id="5"/>
      </w:r>
      <w:r>
        <w:rPr>
          <w:rFonts w:ascii="Times New Roman" w:hAnsi="Times New Roman" w:cs="Times New Roman"/>
          <w:sz w:val="24"/>
          <w:szCs w:val="24"/>
        </w:rPr>
        <w:t xml:space="preserve"> </w:t>
      </w:r>
      <w:r w:rsidR="00F052F9">
        <w:rPr>
          <w:rFonts w:ascii="Times New Roman" w:hAnsi="Times New Roman" w:cs="Times New Roman"/>
          <w:sz w:val="24"/>
          <w:szCs w:val="24"/>
        </w:rPr>
        <w:t xml:space="preserve">– det tyder altså igen på, at nok har Enhedslisten en </w:t>
      </w:r>
      <w:r w:rsidR="00C742EF">
        <w:rPr>
          <w:rFonts w:ascii="Times New Roman" w:hAnsi="Times New Roman" w:cs="Times New Roman"/>
          <w:sz w:val="24"/>
          <w:szCs w:val="24"/>
        </w:rPr>
        <w:t xml:space="preserve">i stigende grad </w:t>
      </w:r>
      <w:r w:rsidR="00F052F9">
        <w:rPr>
          <w:rFonts w:ascii="Times New Roman" w:hAnsi="Times New Roman" w:cs="Times New Roman"/>
          <w:sz w:val="24"/>
          <w:szCs w:val="24"/>
        </w:rPr>
        <w:t>klar profil, men de</w:t>
      </w:r>
      <w:r w:rsidR="00C742EF">
        <w:rPr>
          <w:rFonts w:ascii="Times New Roman" w:hAnsi="Times New Roman" w:cs="Times New Roman"/>
          <w:sz w:val="24"/>
          <w:szCs w:val="24"/>
        </w:rPr>
        <w:t>t</w:t>
      </w:r>
      <w:r w:rsidR="00F052F9">
        <w:rPr>
          <w:rFonts w:ascii="Times New Roman" w:hAnsi="Times New Roman" w:cs="Times New Roman"/>
          <w:sz w:val="24"/>
          <w:szCs w:val="24"/>
        </w:rPr>
        <w:t xml:space="preserve"> kan ikke karakteriseres som et enkelt-sags-parti. </w:t>
      </w:r>
    </w:p>
    <w:p w14:paraId="60E393B6" w14:textId="2646899D" w:rsidR="00C742EF" w:rsidRDefault="00C742EF" w:rsidP="00A04AF5">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Enhedslisten er altså udsædvanlig aktiv ift. at stille §20-spørgsmål til ministrene på tværs af mange forskellige emner – særligt velfærd, miljø og EU. </w:t>
      </w:r>
      <w:r w:rsidR="00C979F4">
        <w:rPr>
          <w:rFonts w:ascii="Times New Roman" w:hAnsi="Times New Roman" w:cs="Times New Roman"/>
          <w:sz w:val="24"/>
          <w:szCs w:val="24"/>
        </w:rPr>
        <w:t>Det har været definerende for partiet lige siden dets indtræden i Folketinget i 1994</w:t>
      </w:r>
      <w:r w:rsidR="00361EDF">
        <w:rPr>
          <w:rFonts w:ascii="Times New Roman" w:hAnsi="Times New Roman" w:cs="Times New Roman"/>
          <w:sz w:val="24"/>
          <w:szCs w:val="24"/>
        </w:rPr>
        <w:t>. D</w:t>
      </w:r>
      <w:r w:rsidR="00C979F4">
        <w:rPr>
          <w:rFonts w:ascii="Times New Roman" w:hAnsi="Times New Roman" w:cs="Times New Roman"/>
          <w:sz w:val="24"/>
          <w:szCs w:val="24"/>
        </w:rPr>
        <w:t xml:space="preserve">e mange §20-spørgsmål </w:t>
      </w:r>
      <w:r w:rsidR="00361EDF">
        <w:rPr>
          <w:rFonts w:ascii="Times New Roman" w:hAnsi="Times New Roman" w:cs="Times New Roman"/>
          <w:sz w:val="24"/>
          <w:szCs w:val="24"/>
        </w:rPr>
        <w:t>er</w:t>
      </w:r>
      <w:r w:rsidR="00C979F4">
        <w:rPr>
          <w:rFonts w:ascii="Times New Roman" w:hAnsi="Times New Roman" w:cs="Times New Roman"/>
          <w:sz w:val="24"/>
          <w:szCs w:val="24"/>
        </w:rPr>
        <w:t xml:space="preserve"> således centrale for at forstå Enhedslistens rolle i Folketingets </w:t>
      </w:r>
      <w:r w:rsidR="00361EDF">
        <w:rPr>
          <w:rFonts w:ascii="Times New Roman" w:hAnsi="Times New Roman" w:cs="Times New Roman"/>
          <w:sz w:val="24"/>
          <w:szCs w:val="24"/>
        </w:rPr>
        <w:t>og kan</w:t>
      </w:r>
      <w:r w:rsidR="00C979F4">
        <w:rPr>
          <w:rFonts w:ascii="Times New Roman" w:hAnsi="Times New Roman" w:cs="Times New Roman"/>
          <w:sz w:val="24"/>
          <w:szCs w:val="24"/>
        </w:rPr>
        <w:t xml:space="preserve"> medvirke til at forklare, at Enhedslisten er blevet en vælgermæssig stabil del af det danske Folketing. </w:t>
      </w:r>
      <w:r w:rsidR="00A0688F">
        <w:rPr>
          <w:rFonts w:ascii="Times New Roman" w:hAnsi="Times New Roman" w:cs="Times New Roman"/>
          <w:sz w:val="24"/>
          <w:szCs w:val="24"/>
        </w:rPr>
        <w:t>Det vil jeg analysere videre på i det følgende.</w:t>
      </w:r>
    </w:p>
    <w:p w14:paraId="214ACE5C" w14:textId="77777777" w:rsidR="00661121" w:rsidRDefault="00661121" w:rsidP="00B35118">
      <w:pPr>
        <w:spacing w:line="480" w:lineRule="auto"/>
        <w:rPr>
          <w:rFonts w:ascii="Times New Roman" w:hAnsi="Times New Roman" w:cs="Times New Roman"/>
          <w:b/>
          <w:sz w:val="24"/>
          <w:szCs w:val="24"/>
        </w:rPr>
      </w:pPr>
    </w:p>
    <w:p w14:paraId="157EB52B" w14:textId="78FA6046" w:rsidR="00B35118" w:rsidRPr="00F32DC0" w:rsidRDefault="00927280" w:rsidP="00B35118">
      <w:pPr>
        <w:spacing w:line="480" w:lineRule="auto"/>
        <w:rPr>
          <w:rFonts w:ascii="Times New Roman" w:hAnsi="Times New Roman" w:cs="Times New Roman"/>
          <w:b/>
          <w:sz w:val="24"/>
          <w:szCs w:val="24"/>
        </w:rPr>
      </w:pPr>
      <w:r>
        <w:rPr>
          <w:rFonts w:ascii="Times New Roman" w:hAnsi="Times New Roman" w:cs="Times New Roman"/>
          <w:b/>
          <w:sz w:val="24"/>
          <w:szCs w:val="24"/>
        </w:rPr>
        <w:t>Påvirker Enhedslisten</w:t>
      </w:r>
      <w:r w:rsidR="00A0688F">
        <w:rPr>
          <w:rFonts w:ascii="Times New Roman" w:hAnsi="Times New Roman" w:cs="Times New Roman"/>
          <w:b/>
          <w:sz w:val="24"/>
          <w:szCs w:val="24"/>
        </w:rPr>
        <w:t>s §20-spørgsmål</w:t>
      </w:r>
      <w:r>
        <w:rPr>
          <w:rFonts w:ascii="Times New Roman" w:hAnsi="Times New Roman" w:cs="Times New Roman"/>
          <w:b/>
          <w:sz w:val="24"/>
          <w:szCs w:val="24"/>
        </w:rPr>
        <w:t xml:space="preserve"> </w:t>
      </w:r>
      <w:r w:rsidR="00A0688F">
        <w:rPr>
          <w:rFonts w:ascii="Times New Roman" w:hAnsi="Times New Roman" w:cs="Times New Roman"/>
          <w:b/>
          <w:sz w:val="24"/>
          <w:szCs w:val="24"/>
        </w:rPr>
        <w:t>finanslovene</w:t>
      </w:r>
      <w:r>
        <w:rPr>
          <w:rFonts w:ascii="Times New Roman" w:hAnsi="Times New Roman" w:cs="Times New Roman"/>
          <w:b/>
          <w:sz w:val="24"/>
          <w:szCs w:val="24"/>
        </w:rPr>
        <w:t>?</w:t>
      </w:r>
    </w:p>
    <w:p w14:paraId="5D546141" w14:textId="3CF2933D" w:rsidR="008A1A4E" w:rsidRDefault="006E1741" w:rsidP="00F32DC0">
      <w:pPr>
        <w:spacing w:line="480" w:lineRule="auto"/>
        <w:rPr>
          <w:rFonts w:ascii="Times New Roman" w:hAnsi="Times New Roman" w:cs="Times New Roman"/>
          <w:sz w:val="24"/>
          <w:szCs w:val="24"/>
        </w:rPr>
      </w:pPr>
      <w:r>
        <w:rPr>
          <w:rFonts w:ascii="Times New Roman" w:hAnsi="Times New Roman" w:cs="Times New Roman"/>
          <w:sz w:val="24"/>
          <w:szCs w:val="24"/>
        </w:rPr>
        <w:t xml:space="preserve">Enhedslisten </w:t>
      </w:r>
      <w:r w:rsidR="0095203D">
        <w:rPr>
          <w:rFonts w:ascii="Times New Roman" w:hAnsi="Times New Roman" w:cs="Times New Roman"/>
          <w:sz w:val="24"/>
          <w:szCs w:val="24"/>
        </w:rPr>
        <w:t xml:space="preserve">stiller mange spørgsmål – men gør det en forskel for den lovgivning som skiftende regeringer vedtager? </w:t>
      </w:r>
      <w:r w:rsidR="00CF4B32">
        <w:rPr>
          <w:rFonts w:ascii="Times New Roman" w:hAnsi="Times New Roman" w:cs="Times New Roman"/>
          <w:sz w:val="24"/>
          <w:szCs w:val="24"/>
        </w:rPr>
        <w:t xml:space="preserve">Det er et helt centralt spørgsmål for at forstå Enhedslistens rolle i dansk politik. </w:t>
      </w:r>
      <w:r w:rsidR="0095203D">
        <w:rPr>
          <w:rFonts w:ascii="Times New Roman" w:hAnsi="Times New Roman" w:cs="Times New Roman"/>
          <w:sz w:val="24"/>
          <w:szCs w:val="24"/>
        </w:rPr>
        <w:t xml:space="preserve">Det er </w:t>
      </w:r>
      <w:r w:rsidR="00CF4B32">
        <w:rPr>
          <w:rFonts w:ascii="Times New Roman" w:hAnsi="Times New Roman" w:cs="Times New Roman"/>
          <w:sz w:val="24"/>
          <w:szCs w:val="24"/>
        </w:rPr>
        <w:t xml:space="preserve">dog samtidig </w:t>
      </w:r>
      <w:r w:rsidR="0095203D">
        <w:rPr>
          <w:rFonts w:ascii="Times New Roman" w:hAnsi="Times New Roman" w:cs="Times New Roman"/>
          <w:sz w:val="24"/>
          <w:szCs w:val="24"/>
        </w:rPr>
        <w:t>et svært spørgsmål at give et nemt svar på</w:t>
      </w:r>
      <w:r w:rsidR="00661121">
        <w:rPr>
          <w:rFonts w:ascii="Times New Roman" w:hAnsi="Times New Roman" w:cs="Times New Roman"/>
          <w:sz w:val="24"/>
          <w:szCs w:val="24"/>
        </w:rPr>
        <w:t>,</w:t>
      </w:r>
      <w:r w:rsidR="0095203D">
        <w:rPr>
          <w:rFonts w:ascii="Times New Roman" w:hAnsi="Times New Roman" w:cs="Times New Roman"/>
          <w:sz w:val="24"/>
          <w:szCs w:val="24"/>
        </w:rPr>
        <w:t xml:space="preserve"> og et fyldestgørende svar vil </w:t>
      </w:r>
      <w:r w:rsidR="00661121">
        <w:rPr>
          <w:rFonts w:ascii="Times New Roman" w:hAnsi="Times New Roman" w:cs="Times New Roman"/>
          <w:sz w:val="24"/>
          <w:szCs w:val="24"/>
        </w:rPr>
        <w:t>gå</w:t>
      </w:r>
      <w:r w:rsidR="0095203D">
        <w:rPr>
          <w:rFonts w:ascii="Times New Roman" w:hAnsi="Times New Roman" w:cs="Times New Roman"/>
          <w:sz w:val="24"/>
          <w:szCs w:val="24"/>
        </w:rPr>
        <w:t xml:space="preserve"> </w:t>
      </w:r>
      <w:r w:rsidR="00891613">
        <w:rPr>
          <w:rFonts w:ascii="Times New Roman" w:hAnsi="Times New Roman" w:cs="Times New Roman"/>
          <w:sz w:val="24"/>
          <w:szCs w:val="24"/>
        </w:rPr>
        <w:t xml:space="preserve">langt </w:t>
      </w:r>
      <w:r w:rsidR="0095203D">
        <w:rPr>
          <w:rFonts w:ascii="Times New Roman" w:hAnsi="Times New Roman" w:cs="Times New Roman"/>
          <w:sz w:val="24"/>
          <w:szCs w:val="24"/>
        </w:rPr>
        <w:t>ud over</w:t>
      </w:r>
      <w:r w:rsidR="00891613">
        <w:rPr>
          <w:rFonts w:ascii="Times New Roman" w:hAnsi="Times New Roman" w:cs="Times New Roman"/>
          <w:sz w:val="24"/>
          <w:szCs w:val="24"/>
        </w:rPr>
        <w:t>,</w:t>
      </w:r>
      <w:r w:rsidR="0095203D">
        <w:rPr>
          <w:rFonts w:ascii="Times New Roman" w:hAnsi="Times New Roman" w:cs="Times New Roman"/>
          <w:sz w:val="24"/>
          <w:szCs w:val="24"/>
        </w:rPr>
        <w:t xml:space="preserve"> hvad der er muligt i denne </w:t>
      </w:r>
      <w:r w:rsidR="00661121">
        <w:rPr>
          <w:rFonts w:ascii="Times New Roman" w:hAnsi="Times New Roman" w:cs="Times New Roman"/>
          <w:sz w:val="24"/>
          <w:szCs w:val="24"/>
        </w:rPr>
        <w:t>analyse</w:t>
      </w:r>
      <w:r w:rsidR="0095203D">
        <w:rPr>
          <w:rFonts w:ascii="Times New Roman" w:hAnsi="Times New Roman" w:cs="Times New Roman"/>
          <w:sz w:val="24"/>
          <w:szCs w:val="24"/>
        </w:rPr>
        <w:t xml:space="preserve">. </w:t>
      </w:r>
      <w:r w:rsidR="008A1A4E">
        <w:rPr>
          <w:rFonts w:ascii="Times New Roman" w:hAnsi="Times New Roman" w:cs="Times New Roman"/>
          <w:sz w:val="24"/>
          <w:szCs w:val="24"/>
        </w:rPr>
        <w:t>Jeg</w:t>
      </w:r>
      <w:r w:rsidR="0095203D">
        <w:rPr>
          <w:rFonts w:ascii="Times New Roman" w:hAnsi="Times New Roman" w:cs="Times New Roman"/>
          <w:sz w:val="24"/>
          <w:szCs w:val="24"/>
        </w:rPr>
        <w:t xml:space="preserve"> gør dog et forsøg ved</w:t>
      </w:r>
      <w:r w:rsidR="00661121">
        <w:rPr>
          <w:rFonts w:ascii="Times New Roman" w:hAnsi="Times New Roman" w:cs="Times New Roman"/>
          <w:sz w:val="24"/>
          <w:szCs w:val="24"/>
        </w:rPr>
        <w:t>,</w:t>
      </w:r>
      <w:r w:rsidR="0095203D">
        <w:rPr>
          <w:rFonts w:ascii="Times New Roman" w:hAnsi="Times New Roman" w:cs="Times New Roman"/>
          <w:sz w:val="24"/>
          <w:szCs w:val="24"/>
        </w:rPr>
        <w:t xml:space="preserve"> at sammenholde indholdet af de emner som</w:t>
      </w:r>
      <w:r w:rsidR="00AA5BDE">
        <w:rPr>
          <w:rFonts w:ascii="Times New Roman" w:hAnsi="Times New Roman" w:cs="Times New Roman"/>
          <w:sz w:val="24"/>
          <w:szCs w:val="24"/>
        </w:rPr>
        <w:t xml:space="preserve"> Enhedslisten </w:t>
      </w:r>
      <w:r w:rsidR="0095203D">
        <w:rPr>
          <w:rFonts w:ascii="Times New Roman" w:hAnsi="Times New Roman" w:cs="Times New Roman"/>
          <w:sz w:val="24"/>
          <w:szCs w:val="24"/>
        </w:rPr>
        <w:t xml:space="preserve">fokuserer på de i </w:t>
      </w:r>
      <w:r w:rsidR="00661121">
        <w:rPr>
          <w:rFonts w:ascii="Times New Roman" w:hAnsi="Times New Roman" w:cs="Times New Roman"/>
          <w:sz w:val="24"/>
          <w:szCs w:val="24"/>
        </w:rPr>
        <w:t>sine</w:t>
      </w:r>
      <w:r w:rsidR="0095203D">
        <w:rPr>
          <w:rFonts w:ascii="Times New Roman" w:hAnsi="Times New Roman" w:cs="Times New Roman"/>
          <w:sz w:val="24"/>
          <w:szCs w:val="24"/>
        </w:rPr>
        <w:t xml:space="preserve"> §20-spørgsmål – </w:t>
      </w:r>
      <w:r w:rsidR="00661121">
        <w:rPr>
          <w:rFonts w:ascii="Times New Roman" w:hAnsi="Times New Roman" w:cs="Times New Roman"/>
          <w:sz w:val="24"/>
          <w:szCs w:val="24"/>
        </w:rPr>
        <w:t>partiets</w:t>
      </w:r>
      <w:r w:rsidR="0095203D">
        <w:rPr>
          <w:rFonts w:ascii="Times New Roman" w:hAnsi="Times New Roman" w:cs="Times New Roman"/>
          <w:sz w:val="24"/>
          <w:szCs w:val="24"/>
        </w:rPr>
        <w:t xml:space="preserve"> prioriteter </w:t>
      </w:r>
      <w:r w:rsidR="00E3338E">
        <w:rPr>
          <w:rFonts w:ascii="Times New Roman" w:hAnsi="Times New Roman" w:cs="Times New Roman"/>
          <w:sz w:val="24"/>
          <w:szCs w:val="24"/>
        </w:rPr>
        <w:t xml:space="preserve">– og indholdet i </w:t>
      </w:r>
      <w:r w:rsidR="008A1A4E">
        <w:rPr>
          <w:rFonts w:ascii="Times New Roman" w:hAnsi="Times New Roman" w:cs="Times New Roman"/>
          <w:sz w:val="24"/>
          <w:szCs w:val="24"/>
        </w:rPr>
        <w:t>fire</w:t>
      </w:r>
      <w:r w:rsidR="00891613">
        <w:rPr>
          <w:rFonts w:ascii="Times New Roman" w:hAnsi="Times New Roman" w:cs="Times New Roman"/>
          <w:sz w:val="24"/>
          <w:szCs w:val="24"/>
        </w:rPr>
        <w:t xml:space="preserve"> </w:t>
      </w:r>
      <w:r w:rsidR="00E3338E">
        <w:rPr>
          <w:rFonts w:ascii="Times New Roman" w:hAnsi="Times New Roman" w:cs="Times New Roman"/>
          <w:sz w:val="24"/>
          <w:szCs w:val="24"/>
        </w:rPr>
        <w:t>finanslovene</w:t>
      </w:r>
      <w:r w:rsidR="00891613">
        <w:rPr>
          <w:rFonts w:ascii="Times New Roman" w:hAnsi="Times New Roman" w:cs="Times New Roman"/>
          <w:sz w:val="24"/>
          <w:szCs w:val="24"/>
        </w:rPr>
        <w:t xml:space="preserve"> vedtaget af Socialdemokratiske regeringer</w:t>
      </w:r>
      <w:r w:rsidR="00E3338E">
        <w:rPr>
          <w:rFonts w:ascii="Times New Roman" w:hAnsi="Times New Roman" w:cs="Times New Roman"/>
          <w:sz w:val="24"/>
          <w:szCs w:val="24"/>
        </w:rPr>
        <w:t xml:space="preserve">. </w:t>
      </w:r>
    </w:p>
    <w:p w14:paraId="38F8F755" w14:textId="14D951B0" w:rsidR="00DC5BBD" w:rsidRDefault="00107D92" w:rsidP="008A1A4E">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Analysen ser på</w:t>
      </w:r>
      <w:r w:rsidR="0085541D">
        <w:rPr>
          <w:rFonts w:ascii="Times New Roman" w:hAnsi="Times New Roman" w:cs="Times New Roman"/>
          <w:sz w:val="24"/>
          <w:szCs w:val="24"/>
        </w:rPr>
        <w:t xml:space="preserve"> finanslove</w:t>
      </w:r>
      <w:r w:rsidR="00F34560">
        <w:rPr>
          <w:rFonts w:ascii="Times New Roman" w:hAnsi="Times New Roman" w:cs="Times New Roman"/>
          <w:sz w:val="24"/>
          <w:szCs w:val="24"/>
        </w:rPr>
        <w:t>,</w:t>
      </w:r>
      <w:r w:rsidR="0085541D">
        <w:rPr>
          <w:rFonts w:ascii="Times New Roman" w:hAnsi="Times New Roman" w:cs="Times New Roman"/>
          <w:sz w:val="24"/>
          <w:szCs w:val="24"/>
        </w:rPr>
        <w:t xml:space="preserve"> fordi de er den vigtigste enkeltstående lovgivning, som </w:t>
      </w:r>
      <w:r w:rsidR="00F34560">
        <w:rPr>
          <w:rFonts w:ascii="Times New Roman" w:hAnsi="Times New Roman" w:cs="Times New Roman"/>
          <w:sz w:val="24"/>
          <w:szCs w:val="24"/>
        </w:rPr>
        <w:t xml:space="preserve">regeringen </w:t>
      </w:r>
      <w:r w:rsidR="0085541D">
        <w:rPr>
          <w:rFonts w:ascii="Times New Roman" w:hAnsi="Times New Roman" w:cs="Times New Roman"/>
          <w:sz w:val="24"/>
          <w:szCs w:val="24"/>
        </w:rPr>
        <w:t xml:space="preserve">årligt </w:t>
      </w:r>
      <w:r w:rsidR="00F34560">
        <w:rPr>
          <w:rFonts w:ascii="Times New Roman" w:hAnsi="Times New Roman" w:cs="Times New Roman"/>
          <w:sz w:val="24"/>
          <w:szCs w:val="24"/>
        </w:rPr>
        <w:t xml:space="preserve">vedtager </w:t>
      </w:r>
      <w:r w:rsidR="0085541D">
        <w:rPr>
          <w:rFonts w:ascii="Times New Roman" w:hAnsi="Times New Roman" w:cs="Times New Roman"/>
          <w:sz w:val="24"/>
          <w:szCs w:val="24"/>
        </w:rPr>
        <w:t xml:space="preserve">i Folketinget. Finansloven indbefatter mere end blot </w:t>
      </w:r>
      <w:r w:rsidR="008A1A4E">
        <w:rPr>
          <w:rFonts w:ascii="Times New Roman" w:hAnsi="Times New Roman" w:cs="Times New Roman"/>
          <w:sz w:val="24"/>
          <w:szCs w:val="24"/>
        </w:rPr>
        <w:t>de faste, begrænsede</w:t>
      </w:r>
      <w:r w:rsidR="0085541D">
        <w:rPr>
          <w:rFonts w:ascii="Times New Roman" w:hAnsi="Times New Roman" w:cs="Times New Roman"/>
          <w:sz w:val="24"/>
          <w:szCs w:val="24"/>
        </w:rPr>
        <w:t xml:space="preserve"> budget</w:t>
      </w:r>
      <w:r w:rsidR="008A1A4E">
        <w:rPr>
          <w:rFonts w:ascii="Times New Roman" w:hAnsi="Times New Roman" w:cs="Times New Roman"/>
          <w:sz w:val="24"/>
          <w:szCs w:val="24"/>
        </w:rPr>
        <w:t>tilpasning</w:t>
      </w:r>
      <w:r w:rsidR="0085541D">
        <w:rPr>
          <w:rFonts w:ascii="Times New Roman" w:hAnsi="Times New Roman" w:cs="Times New Roman"/>
          <w:sz w:val="24"/>
          <w:szCs w:val="24"/>
        </w:rPr>
        <w:t xml:space="preserve"> </w:t>
      </w:r>
      <w:r w:rsidR="008A1A4E">
        <w:rPr>
          <w:rFonts w:ascii="Times New Roman" w:hAnsi="Times New Roman" w:cs="Times New Roman"/>
          <w:sz w:val="24"/>
          <w:szCs w:val="24"/>
        </w:rPr>
        <w:t xml:space="preserve">til fx inflationen, idet de typisk også </w:t>
      </w:r>
      <w:r w:rsidR="0085541D">
        <w:rPr>
          <w:rFonts w:ascii="Times New Roman" w:hAnsi="Times New Roman" w:cs="Times New Roman"/>
          <w:sz w:val="24"/>
          <w:szCs w:val="24"/>
        </w:rPr>
        <w:t>involverer en række konkrete</w:t>
      </w:r>
      <w:r w:rsidR="00F34560">
        <w:rPr>
          <w:rFonts w:ascii="Times New Roman" w:hAnsi="Times New Roman" w:cs="Times New Roman"/>
          <w:sz w:val="24"/>
          <w:szCs w:val="24"/>
        </w:rPr>
        <w:t>, større</w:t>
      </w:r>
      <w:r w:rsidR="0085541D">
        <w:rPr>
          <w:rFonts w:ascii="Times New Roman" w:hAnsi="Times New Roman" w:cs="Times New Roman"/>
          <w:sz w:val="24"/>
          <w:szCs w:val="24"/>
        </w:rPr>
        <w:t xml:space="preserve"> reformer og forlig. </w:t>
      </w:r>
      <w:r w:rsidR="009E507E">
        <w:rPr>
          <w:rFonts w:ascii="Times New Roman" w:hAnsi="Times New Roman" w:cs="Times New Roman"/>
          <w:sz w:val="24"/>
          <w:szCs w:val="24"/>
        </w:rPr>
        <w:t xml:space="preserve">Fordi </w:t>
      </w:r>
      <w:r w:rsidR="008A1A4E">
        <w:rPr>
          <w:rFonts w:ascii="Times New Roman" w:hAnsi="Times New Roman" w:cs="Times New Roman"/>
          <w:sz w:val="24"/>
          <w:szCs w:val="24"/>
        </w:rPr>
        <w:t>væsentlig</w:t>
      </w:r>
      <w:r w:rsidR="009E507E">
        <w:rPr>
          <w:rFonts w:ascii="Times New Roman" w:hAnsi="Times New Roman" w:cs="Times New Roman"/>
          <w:sz w:val="24"/>
          <w:szCs w:val="24"/>
        </w:rPr>
        <w:t xml:space="preserve"> lovgivning oftest vedtages som en del af finansloven, er det naturligt at forvente, at partier, som ikke deltager i koalitionsregeringen</w:t>
      </w:r>
      <w:r w:rsidR="00F34560">
        <w:rPr>
          <w:rFonts w:ascii="Times New Roman" w:hAnsi="Times New Roman" w:cs="Times New Roman"/>
          <w:sz w:val="24"/>
          <w:szCs w:val="24"/>
        </w:rPr>
        <w:t>,</w:t>
      </w:r>
      <w:r w:rsidR="009E507E">
        <w:rPr>
          <w:rFonts w:ascii="Times New Roman" w:hAnsi="Times New Roman" w:cs="Times New Roman"/>
          <w:sz w:val="24"/>
          <w:szCs w:val="24"/>
        </w:rPr>
        <w:t xml:space="preserve"> men udgør en del af det parlamentariske grundlag lige som</w:t>
      </w:r>
      <w:r w:rsidR="00AA5BDE">
        <w:rPr>
          <w:rFonts w:ascii="Times New Roman" w:hAnsi="Times New Roman" w:cs="Times New Roman"/>
          <w:sz w:val="24"/>
          <w:szCs w:val="24"/>
        </w:rPr>
        <w:t xml:space="preserve"> Enhedslisten </w:t>
      </w:r>
      <w:r w:rsidR="009E507E">
        <w:rPr>
          <w:rFonts w:ascii="Times New Roman" w:hAnsi="Times New Roman" w:cs="Times New Roman"/>
          <w:sz w:val="24"/>
          <w:szCs w:val="24"/>
        </w:rPr>
        <w:t>gør det for socialdemokratiske regeringer</w:t>
      </w:r>
      <w:r w:rsidR="00F34560">
        <w:rPr>
          <w:rFonts w:ascii="Times New Roman" w:hAnsi="Times New Roman" w:cs="Times New Roman"/>
          <w:sz w:val="24"/>
          <w:szCs w:val="24"/>
        </w:rPr>
        <w:t>,</w:t>
      </w:r>
      <w:r w:rsidR="009E507E">
        <w:rPr>
          <w:rFonts w:ascii="Times New Roman" w:hAnsi="Times New Roman" w:cs="Times New Roman"/>
          <w:sz w:val="24"/>
          <w:szCs w:val="24"/>
        </w:rPr>
        <w:t xml:space="preserve"> har indflydelse på indholdet. </w:t>
      </w:r>
      <w:r w:rsidR="002C1B87">
        <w:rPr>
          <w:rFonts w:ascii="Times New Roman" w:hAnsi="Times New Roman" w:cs="Times New Roman"/>
          <w:sz w:val="24"/>
          <w:szCs w:val="24"/>
        </w:rPr>
        <w:t>Desuden kan det forventes, at regeringen hvis de føler sig presset til det, vil være særligt lydhør over</w:t>
      </w:r>
      <w:r w:rsidR="00891613">
        <w:rPr>
          <w:rFonts w:ascii="Times New Roman" w:hAnsi="Times New Roman" w:cs="Times New Roman"/>
          <w:sz w:val="24"/>
          <w:szCs w:val="24"/>
        </w:rPr>
        <w:t xml:space="preserve"> </w:t>
      </w:r>
      <w:r w:rsidR="002C1B87">
        <w:rPr>
          <w:rFonts w:ascii="Times New Roman" w:hAnsi="Times New Roman" w:cs="Times New Roman"/>
          <w:sz w:val="24"/>
          <w:szCs w:val="24"/>
        </w:rPr>
        <w:t xml:space="preserve">for kritik umiddelbart op til at finansloven skal forhandles. </w:t>
      </w:r>
      <w:r w:rsidR="00F34560">
        <w:rPr>
          <w:rFonts w:ascii="Times New Roman" w:hAnsi="Times New Roman" w:cs="Times New Roman"/>
          <w:sz w:val="24"/>
          <w:szCs w:val="24"/>
        </w:rPr>
        <w:t xml:space="preserve">De mange kritiske §20-spørgsmål fra Enhedslisten må forventes at lægge sådan et pres. </w:t>
      </w:r>
      <w:r w:rsidR="002C1B87">
        <w:rPr>
          <w:rFonts w:ascii="Times New Roman" w:hAnsi="Times New Roman" w:cs="Times New Roman"/>
          <w:sz w:val="24"/>
          <w:szCs w:val="24"/>
        </w:rPr>
        <w:t>Derfor fokuserer analysen på sammenhængen mellem §-20 spørgsmål i årets første ni måneder (inden et nyt Folketing åbnes) og indholdet af Finansloven som typisk vedtages i november</w:t>
      </w:r>
      <w:r w:rsidR="00F34560">
        <w:rPr>
          <w:rFonts w:ascii="Times New Roman" w:hAnsi="Times New Roman" w:cs="Times New Roman"/>
          <w:sz w:val="24"/>
          <w:szCs w:val="24"/>
        </w:rPr>
        <w:t xml:space="preserve"> lige efter Folketingets åbning</w:t>
      </w:r>
      <w:r w:rsidR="002C1B87">
        <w:rPr>
          <w:rFonts w:ascii="Times New Roman" w:hAnsi="Times New Roman" w:cs="Times New Roman"/>
          <w:sz w:val="24"/>
          <w:szCs w:val="24"/>
        </w:rPr>
        <w:t xml:space="preserve">. </w:t>
      </w:r>
      <w:r w:rsidR="009E507E">
        <w:rPr>
          <w:rFonts w:ascii="Times New Roman" w:hAnsi="Times New Roman" w:cs="Times New Roman"/>
          <w:sz w:val="24"/>
          <w:szCs w:val="24"/>
        </w:rPr>
        <w:t xml:space="preserve">Det er </w:t>
      </w:r>
      <w:r w:rsidR="002C1B87">
        <w:rPr>
          <w:rFonts w:ascii="Times New Roman" w:hAnsi="Times New Roman" w:cs="Times New Roman"/>
          <w:sz w:val="24"/>
          <w:szCs w:val="24"/>
        </w:rPr>
        <w:t xml:space="preserve">således </w:t>
      </w:r>
      <w:r w:rsidR="009E507E">
        <w:rPr>
          <w:rFonts w:ascii="Times New Roman" w:hAnsi="Times New Roman" w:cs="Times New Roman"/>
          <w:sz w:val="24"/>
          <w:szCs w:val="24"/>
        </w:rPr>
        <w:t>det oplagte sted at analysere, om</w:t>
      </w:r>
      <w:r w:rsidR="00AA5BDE">
        <w:rPr>
          <w:rFonts w:ascii="Times New Roman" w:hAnsi="Times New Roman" w:cs="Times New Roman"/>
          <w:sz w:val="24"/>
          <w:szCs w:val="24"/>
        </w:rPr>
        <w:t xml:space="preserve"> Enhedslisten </w:t>
      </w:r>
      <w:r w:rsidR="009E507E">
        <w:rPr>
          <w:rFonts w:ascii="Times New Roman" w:hAnsi="Times New Roman" w:cs="Times New Roman"/>
          <w:sz w:val="24"/>
          <w:szCs w:val="24"/>
        </w:rPr>
        <w:t xml:space="preserve">har indflydelse på policy – </w:t>
      </w:r>
      <w:r w:rsidR="00803D4D">
        <w:rPr>
          <w:rFonts w:ascii="Times New Roman" w:hAnsi="Times New Roman" w:cs="Times New Roman"/>
          <w:sz w:val="24"/>
          <w:szCs w:val="24"/>
        </w:rPr>
        <w:t xml:space="preserve">en </w:t>
      </w:r>
      <w:r w:rsidR="009E507E">
        <w:rPr>
          <w:rFonts w:ascii="Times New Roman" w:hAnsi="Times New Roman" w:cs="Times New Roman"/>
          <w:sz w:val="24"/>
          <w:szCs w:val="24"/>
        </w:rPr>
        <w:t xml:space="preserve">’most </w:t>
      </w:r>
      <w:proofErr w:type="spellStart"/>
      <w:r w:rsidR="009E507E">
        <w:rPr>
          <w:rFonts w:ascii="Times New Roman" w:hAnsi="Times New Roman" w:cs="Times New Roman"/>
          <w:sz w:val="24"/>
          <w:szCs w:val="24"/>
        </w:rPr>
        <w:t>likely</w:t>
      </w:r>
      <w:proofErr w:type="spellEnd"/>
      <w:r w:rsidR="009E507E">
        <w:rPr>
          <w:rFonts w:ascii="Times New Roman" w:hAnsi="Times New Roman" w:cs="Times New Roman"/>
          <w:sz w:val="24"/>
          <w:szCs w:val="24"/>
        </w:rPr>
        <w:t xml:space="preserve"> case’. </w:t>
      </w:r>
      <w:r w:rsidR="00E3338E">
        <w:rPr>
          <w:rFonts w:ascii="Times New Roman" w:hAnsi="Times New Roman" w:cs="Times New Roman"/>
          <w:sz w:val="24"/>
          <w:szCs w:val="24"/>
        </w:rPr>
        <w:t xml:space="preserve">Hvis der er </w:t>
      </w:r>
      <w:r w:rsidR="00F34560">
        <w:rPr>
          <w:rFonts w:ascii="Times New Roman" w:hAnsi="Times New Roman" w:cs="Times New Roman"/>
          <w:sz w:val="24"/>
          <w:szCs w:val="24"/>
        </w:rPr>
        <w:t xml:space="preserve">en </w:t>
      </w:r>
      <w:r w:rsidR="00E3338E">
        <w:rPr>
          <w:rFonts w:ascii="Times New Roman" w:hAnsi="Times New Roman" w:cs="Times New Roman"/>
          <w:sz w:val="24"/>
          <w:szCs w:val="24"/>
        </w:rPr>
        <w:t>svag overensstemmelse mellem de to, er det et klart tegn på, at</w:t>
      </w:r>
      <w:r w:rsidR="00AA5BDE">
        <w:rPr>
          <w:rFonts w:ascii="Times New Roman" w:hAnsi="Times New Roman" w:cs="Times New Roman"/>
          <w:sz w:val="24"/>
          <w:szCs w:val="24"/>
        </w:rPr>
        <w:t xml:space="preserve"> Enhedslisten </w:t>
      </w:r>
      <w:r w:rsidR="00E3338E">
        <w:rPr>
          <w:rFonts w:ascii="Times New Roman" w:hAnsi="Times New Roman" w:cs="Times New Roman"/>
          <w:sz w:val="24"/>
          <w:szCs w:val="24"/>
        </w:rPr>
        <w:t>måske er brølende, men bestemt også tandløs. De</w:t>
      </w:r>
      <w:r w:rsidR="007E427D">
        <w:rPr>
          <w:rFonts w:ascii="Times New Roman" w:hAnsi="Times New Roman" w:cs="Times New Roman"/>
          <w:sz w:val="24"/>
          <w:szCs w:val="24"/>
        </w:rPr>
        <w:t>r er ikke bid i deres spørgsmål –</w:t>
      </w:r>
      <w:r w:rsidR="00E3338E">
        <w:rPr>
          <w:rFonts w:ascii="Times New Roman" w:hAnsi="Times New Roman" w:cs="Times New Roman"/>
          <w:sz w:val="24"/>
          <w:szCs w:val="24"/>
        </w:rPr>
        <w:t xml:space="preserve"> det</w:t>
      </w:r>
      <w:r w:rsidR="007E427D">
        <w:rPr>
          <w:rFonts w:ascii="Times New Roman" w:hAnsi="Times New Roman" w:cs="Times New Roman"/>
          <w:sz w:val="24"/>
          <w:szCs w:val="24"/>
        </w:rPr>
        <w:t xml:space="preserve"> fører ikke til noget. Denne </w:t>
      </w:r>
      <w:r w:rsidR="009E507E">
        <w:rPr>
          <w:rFonts w:ascii="Times New Roman" w:hAnsi="Times New Roman" w:cs="Times New Roman"/>
          <w:sz w:val="24"/>
          <w:szCs w:val="24"/>
        </w:rPr>
        <w:t xml:space="preserve">§20-spørgsmålsbaserede </w:t>
      </w:r>
      <w:r w:rsidR="007E427D">
        <w:rPr>
          <w:rFonts w:ascii="Times New Roman" w:hAnsi="Times New Roman" w:cs="Times New Roman"/>
          <w:sz w:val="24"/>
          <w:szCs w:val="24"/>
        </w:rPr>
        <w:t xml:space="preserve">tilgang </w:t>
      </w:r>
      <w:r w:rsidR="009E507E">
        <w:rPr>
          <w:rFonts w:ascii="Times New Roman" w:hAnsi="Times New Roman" w:cs="Times New Roman"/>
          <w:sz w:val="24"/>
          <w:szCs w:val="24"/>
        </w:rPr>
        <w:t xml:space="preserve">til at undersøge policy-indflydelse </w:t>
      </w:r>
      <w:r w:rsidR="007E427D">
        <w:rPr>
          <w:rFonts w:ascii="Times New Roman" w:hAnsi="Times New Roman" w:cs="Times New Roman"/>
          <w:sz w:val="24"/>
          <w:szCs w:val="24"/>
        </w:rPr>
        <w:t xml:space="preserve">er tidligere brugt til at undersøge ikke-regeringsdeltagende partiers indflydelse på lovgivning </w:t>
      </w:r>
      <w:r w:rsidR="007E427D" w:rsidRPr="007E427D">
        <w:rPr>
          <w:rFonts w:ascii="Times New Roman" w:hAnsi="Times New Roman" w:cs="Times New Roman"/>
          <w:sz w:val="24"/>
        </w:rPr>
        <w:t>(Seeberg 2013)</w:t>
      </w:r>
      <w:r w:rsidR="007E427D">
        <w:rPr>
          <w:rFonts w:ascii="Times New Roman" w:hAnsi="Times New Roman" w:cs="Times New Roman"/>
          <w:sz w:val="24"/>
          <w:szCs w:val="24"/>
        </w:rPr>
        <w:t>. Forudsætningen er, at</w:t>
      </w:r>
      <w:r w:rsidR="00AA5BDE">
        <w:rPr>
          <w:rFonts w:ascii="Times New Roman" w:hAnsi="Times New Roman" w:cs="Times New Roman"/>
          <w:sz w:val="24"/>
          <w:szCs w:val="24"/>
        </w:rPr>
        <w:t xml:space="preserve"> Enhedslistens </w:t>
      </w:r>
      <w:r w:rsidR="007E427D">
        <w:rPr>
          <w:rFonts w:ascii="Times New Roman" w:hAnsi="Times New Roman" w:cs="Times New Roman"/>
          <w:sz w:val="24"/>
          <w:szCs w:val="24"/>
        </w:rPr>
        <w:t>§</w:t>
      </w:r>
      <w:r w:rsidR="00213DE1">
        <w:rPr>
          <w:rFonts w:ascii="Times New Roman" w:hAnsi="Times New Roman" w:cs="Times New Roman"/>
          <w:sz w:val="24"/>
          <w:szCs w:val="24"/>
        </w:rPr>
        <w:t>20</w:t>
      </w:r>
      <w:r w:rsidR="007E427D">
        <w:rPr>
          <w:rFonts w:ascii="Times New Roman" w:hAnsi="Times New Roman" w:cs="Times New Roman"/>
          <w:sz w:val="24"/>
          <w:szCs w:val="24"/>
        </w:rPr>
        <w:t>-spørgsmål afspejler</w:t>
      </w:r>
      <w:r w:rsidR="00AA5BDE">
        <w:rPr>
          <w:rFonts w:ascii="Times New Roman" w:hAnsi="Times New Roman" w:cs="Times New Roman"/>
          <w:sz w:val="24"/>
          <w:szCs w:val="24"/>
        </w:rPr>
        <w:t xml:space="preserve"> Enhedslistens </w:t>
      </w:r>
      <w:r w:rsidR="00213DE1">
        <w:rPr>
          <w:rFonts w:ascii="Times New Roman" w:hAnsi="Times New Roman" w:cs="Times New Roman"/>
          <w:sz w:val="24"/>
          <w:szCs w:val="24"/>
        </w:rPr>
        <w:t xml:space="preserve">generelle </w:t>
      </w:r>
      <w:r w:rsidR="007E427D">
        <w:rPr>
          <w:rFonts w:ascii="Times New Roman" w:hAnsi="Times New Roman" w:cs="Times New Roman"/>
          <w:sz w:val="24"/>
          <w:szCs w:val="24"/>
        </w:rPr>
        <w:t>emnefokus, dvs. at der er overensstemmelse</w:t>
      </w:r>
      <w:r w:rsidR="00F34560">
        <w:rPr>
          <w:rFonts w:ascii="Times New Roman" w:hAnsi="Times New Roman" w:cs="Times New Roman"/>
          <w:sz w:val="24"/>
          <w:szCs w:val="24"/>
        </w:rPr>
        <w:t>,</w:t>
      </w:r>
      <w:r w:rsidR="007E427D">
        <w:rPr>
          <w:rFonts w:ascii="Times New Roman" w:hAnsi="Times New Roman" w:cs="Times New Roman"/>
          <w:sz w:val="24"/>
          <w:szCs w:val="24"/>
        </w:rPr>
        <w:t xml:space="preserve"> mellem hvad de gør i </w:t>
      </w:r>
      <w:r w:rsidR="00213DE1">
        <w:rPr>
          <w:rFonts w:ascii="Times New Roman" w:hAnsi="Times New Roman" w:cs="Times New Roman"/>
          <w:sz w:val="24"/>
          <w:szCs w:val="24"/>
        </w:rPr>
        <w:t>Folketing</w:t>
      </w:r>
      <w:r w:rsidR="00F34560">
        <w:rPr>
          <w:rFonts w:ascii="Times New Roman" w:hAnsi="Times New Roman" w:cs="Times New Roman"/>
          <w:sz w:val="24"/>
          <w:szCs w:val="24"/>
        </w:rPr>
        <w:t>,</w:t>
      </w:r>
      <w:r w:rsidR="007E427D">
        <w:rPr>
          <w:rFonts w:ascii="Times New Roman" w:hAnsi="Times New Roman" w:cs="Times New Roman"/>
          <w:sz w:val="24"/>
          <w:szCs w:val="24"/>
        </w:rPr>
        <w:t xml:space="preserve"> og hvad de gør </w:t>
      </w:r>
      <w:r w:rsidR="00213DE1">
        <w:rPr>
          <w:rFonts w:ascii="Times New Roman" w:hAnsi="Times New Roman" w:cs="Times New Roman"/>
          <w:sz w:val="24"/>
          <w:szCs w:val="24"/>
        </w:rPr>
        <w:t xml:space="preserve">uden </w:t>
      </w:r>
      <w:r w:rsidR="007E427D">
        <w:rPr>
          <w:rFonts w:ascii="Times New Roman" w:hAnsi="Times New Roman" w:cs="Times New Roman"/>
          <w:sz w:val="24"/>
          <w:szCs w:val="24"/>
        </w:rPr>
        <w:t xml:space="preserve">for, fx i medierne. Meget tyder på, at §20-spørgsmål kan bruges som denne type indikator </w:t>
      </w:r>
      <w:r w:rsidR="007E427D" w:rsidRPr="007E427D">
        <w:rPr>
          <w:rFonts w:ascii="Times New Roman" w:hAnsi="Times New Roman" w:cs="Times New Roman"/>
          <w:sz w:val="24"/>
        </w:rPr>
        <w:t>(Christiansen and Seeberg 2016)</w:t>
      </w:r>
      <w:r w:rsidR="00F85265">
        <w:rPr>
          <w:rFonts w:ascii="Times New Roman" w:hAnsi="Times New Roman" w:cs="Times New Roman"/>
          <w:sz w:val="24"/>
          <w:szCs w:val="24"/>
        </w:rPr>
        <w:t>.</w:t>
      </w:r>
    </w:p>
    <w:p w14:paraId="581A2C2D" w14:textId="0860CE8A" w:rsidR="008A1A4E" w:rsidRDefault="008A1A4E" w:rsidP="008A1A4E">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Selvom tidligere forskning viser, at de større, moderate oppositionspartier så som Venstre og Konservative kan påvirke Socialdemokratiske regeringers lovgivning </w:t>
      </w:r>
      <w:r w:rsidRPr="008A1A4E">
        <w:rPr>
          <w:rFonts w:ascii="Times New Roman" w:hAnsi="Times New Roman" w:cs="Times New Roman"/>
          <w:sz w:val="24"/>
        </w:rPr>
        <w:t>(Seeberg 2013, og omvendt; 2016)</w:t>
      </w:r>
      <w:r>
        <w:rPr>
          <w:rFonts w:ascii="Times New Roman" w:hAnsi="Times New Roman" w:cs="Times New Roman"/>
          <w:sz w:val="24"/>
          <w:szCs w:val="24"/>
        </w:rPr>
        <w:t xml:space="preserve">, så </w:t>
      </w:r>
      <w:r w:rsidR="00CF4B32">
        <w:rPr>
          <w:rFonts w:ascii="Times New Roman" w:hAnsi="Times New Roman" w:cs="Times New Roman"/>
          <w:sz w:val="24"/>
          <w:szCs w:val="24"/>
        </w:rPr>
        <w:t xml:space="preserve">er det ikke realistisk at forvente, at Enhedslisten også kan sætte aftryk på borgerlige regeringers finanslove. Det skyldes, at </w:t>
      </w:r>
      <w:r w:rsidR="00927280">
        <w:rPr>
          <w:rFonts w:ascii="Times New Roman" w:hAnsi="Times New Roman" w:cs="Times New Roman"/>
          <w:sz w:val="24"/>
          <w:szCs w:val="24"/>
        </w:rPr>
        <w:t>denne type opposition</w:t>
      </w:r>
      <w:r w:rsidR="00CF4B32">
        <w:rPr>
          <w:rFonts w:ascii="Times New Roman" w:hAnsi="Times New Roman" w:cs="Times New Roman"/>
          <w:sz w:val="24"/>
          <w:szCs w:val="24"/>
        </w:rPr>
        <w:t xml:space="preserve">sindflydelse beror på, at </w:t>
      </w:r>
      <w:r w:rsidR="00CF4B32">
        <w:rPr>
          <w:rFonts w:ascii="Times New Roman" w:hAnsi="Times New Roman" w:cs="Times New Roman"/>
          <w:sz w:val="24"/>
          <w:szCs w:val="24"/>
        </w:rPr>
        <w:lastRenderedPageBreak/>
        <w:t>oppositionen tager emner op</w:t>
      </w:r>
      <w:r w:rsidR="00EF4D4B">
        <w:rPr>
          <w:rFonts w:ascii="Times New Roman" w:hAnsi="Times New Roman" w:cs="Times New Roman"/>
          <w:sz w:val="24"/>
          <w:szCs w:val="24"/>
        </w:rPr>
        <w:t>,</w:t>
      </w:r>
      <w:r w:rsidR="00CF4B32">
        <w:rPr>
          <w:rFonts w:ascii="Times New Roman" w:hAnsi="Times New Roman" w:cs="Times New Roman"/>
          <w:sz w:val="24"/>
          <w:szCs w:val="24"/>
        </w:rPr>
        <w:t xml:space="preserve"> hvorpå de står tættere på medianvælgeren end regeringen, og regeringen derfor </w:t>
      </w:r>
      <w:r w:rsidR="00EF4D4B">
        <w:rPr>
          <w:rFonts w:ascii="Times New Roman" w:hAnsi="Times New Roman" w:cs="Times New Roman"/>
          <w:sz w:val="24"/>
          <w:szCs w:val="24"/>
        </w:rPr>
        <w:t>vælger at rette</w:t>
      </w:r>
      <w:r w:rsidR="00CF4B32">
        <w:rPr>
          <w:rFonts w:ascii="Times New Roman" w:hAnsi="Times New Roman" w:cs="Times New Roman"/>
          <w:sz w:val="24"/>
          <w:szCs w:val="24"/>
        </w:rPr>
        <w:t xml:space="preserve"> ind for at undgå at risikere at tabe næste valg. Enhedslisten ligger helt ude på en fløj og kan derfor sjældent gøre sig til repræsentant for medianvælgeren. Det er altså </w:t>
      </w:r>
      <w:r w:rsidR="00EF4D4B">
        <w:rPr>
          <w:rFonts w:ascii="Times New Roman" w:hAnsi="Times New Roman" w:cs="Times New Roman"/>
          <w:sz w:val="24"/>
          <w:szCs w:val="24"/>
        </w:rPr>
        <w:t>primært</w:t>
      </w:r>
      <w:r w:rsidR="00CF4B32">
        <w:rPr>
          <w:rFonts w:ascii="Times New Roman" w:hAnsi="Times New Roman" w:cs="Times New Roman"/>
          <w:sz w:val="24"/>
          <w:szCs w:val="24"/>
        </w:rPr>
        <w:t xml:space="preserve"> som støtteparti, at Enhedslisten kan forventes at gøre sig gældende. </w:t>
      </w:r>
    </w:p>
    <w:p w14:paraId="5738C717" w14:textId="00DC2D18" w:rsidR="00927280" w:rsidRDefault="000F7F4D" w:rsidP="00090946">
      <w:pPr>
        <w:spacing w:line="480" w:lineRule="auto"/>
        <w:ind w:firstLine="851"/>
        <w:rPr>
          <w:rFonts w:ascii="Times New Roman" w:hAnsi="Times New Roman" w:cs="Times New Roman"/>
          <w:sz w:val="24"/>
          <w:szCs w:val="24"/>
        </w:rPr>
      </w:pPr>
      <w:r>
        <w:rPr>
          <w:rFonts w:ascii="Times New Roman" w:hAnsi="Times New Roman" w:cs="Times New Roman"/>
          <w:sz w:val="24"/>
          <w:szCs w:val="24"/>
        </w:rPr>
        <w:t>Siden</w:t>
      </w:r>
      <w:r w:rsidR="00AA5BDE">
        <w:rPr>
          <w:rFonts w:ascii="Times New Roman" w:hAnsi="Times New Roman" w:cs="Times New Roman"/>
          <w:sz w:val="24"/>
          <w:szCs w:val="24"/>
        </w:rPr>
        <w:t xml:space="preserve"> Enhedslisten </w:t>
      </w:r>
      <w:r>
        <w:rPr>
          <w:rFonts w:ascii="Times New Roman" w:hAnsi="Times New Roman" w:cs="Times New Roman"/>
          <w:sz w:val="24"/>
          <w:szCs w:val="24"/>
        </w:rPr>
        <w:t>kom i Folketinget i 1994 har</w:t>
      </w:r>
      <w:r w:rsidR="00AA5BDE">
        <w:rPr>
          <w:rFonts w:ascii="Times New Roman" w:hAnsi="Times New Roman" w:cs="Times New Roman"/>
          <w:sz w:val="24"/>
          <w:szCs w:val="24"/>
        </w:rPr>
        <w:t xml:space="preserve"> Enhedslisten </w:t>
      </w:r>
      <w:r>
        <w:rPr>
          <w:rFonts w:ascii="Times New Roman" w:hAnsi="Times New Roman" w:cs="Times New Roman"/>
          <w:sz w:val="24"/>
          <w:szCs w:val="24"/>
        </w:rPr>
        <w:t>deltaget i en række finanslove som forligspartner og parlamentarisk grundlag.</w:t>
      </w:r>
      <w:r w:rsidR="00090946">
        <w:rPr>
          <w:rFonts w:ascii="Times New Roman" w:hAnsi="Times New Roman" w:cs="Times New Roman"/>
          <w:sz w:val="24"/>
          <w:szCs w:val="24"/>
        </w:rPr>
        <w:t xml:space="preserve"> </w:t>
      </w:r>
      <w:r w:rsidR="00BF3B08">
        <w:rPr>
          <w:rFonts w:ascii="Times New Roman" w:hAnsi="Times New Roman" w:cs="Times New Roman"/>
          <w:sz w:val="24"/>
          <w:szCs w:val="24"/>
        </w:rPr>
        <w:t xml:space="preserve">Ud af </w:t>
      </w:r>
      <w:r w:rsidR="00EF6067">
        <w:rPr>
          <w:rFonts w:ascii="Times New Roman" w:hAnsi="Times New Roman" w:cs="Times New Roman"/>
          <w:sz w:val="24"/>
          <w:szCs w:val="24"/>
        </w:rPr>
        <w:t>11</w:t>
      </w:r>
      <w:r w:rsidR="00BF3B08">
        <w:rPr>
          <w:rFonts w:ascii="Times New Roman" w:hAnsi="Times New Roman" w:cs="Times New Roman"/>
          <w:sz w:val="24"/>
          <w:szCs w:val="24"/>
        </w:rPr>
        <w:t xml:space="preserve"> mulige finanslove under Socialdemokratiske regeringer </w:t>
      </w:r>
      <w:r>
        <w:rPr>
          <w:rFonts w:ascii="Times New Roman" w:hAnsi="Times New Roman" w:cs="Times New Roman"/>
          <w:sz w:val="24"/>
          <w:szCs w:val="24"/>
        </w:rPr>
        <w:t xml:space="preserve">gælder </w:t>
      </w:r>
      <w:r w:rsidR="00BF3B08">
        <w:rPr>
          <w:rFonts w:ascii="Times New Roman" w:hAnsi="Times New Roman" w:cs="Times New Roman"/>
          <w:sz w:val="24"/>
          <w:szCs w:val="24"/>
        </w:rPr>
        <w:t xml:space="preserve">det for </w:t>
      </w:r>
      <w:r>
        <w:rPr>
          <w:rFonts w:ascii="Times New Roman" w:hAnsi="Times New Roman" w:cs="Times New Roman"/>
          <w:sz w:val="24"/>
          <w:szCs w:val="24"/>
        </w:rPr>
        <w:t>finansloven</w:t>
      </w:r>
      <w:r w:rsidR="00BF3B08">
        <w:rPr>
          <w:rFonts w:ascii="Times New Roman" w:hAnsi="Times New Roman" w:cs="Times New Roman"/>
          <w:sz w:val="24"/>
          <w:szCs w:val="24"/>
        </w:rPr>
        <w:t>e</w:t>
      </w:r>
      <w:r>
        <w:rPr>
          <w:rFonts w:ascii="Times New Roman" w:hAnsi="Times New Roman" w:cs="Times New Roman"/>
          <w:sz w:val="24"/>
          <w:szCs w:val="24"/>
        </w:rPr>
        <w:t xml:space="preserve"> for </w:t>
      </w:r>
      <w:r w:rsidR="00F34560">
        <w:rPr>
          <w:rFonts w:ascii="Times New Roman" w:hAnsi="Times New Roman" w:cs="Times New Roman"/>
          <w:sz w:val="24"/>
          <w:szCs w:val="24"/>
        </w:rPr>
        <w:t>år 200</w:t>
      </w:r>
      <w:r w:rsidR="00927280">
        <w:rPr>
          <w:rFonts w:ascii="Times New Roman" w:hAnsi="Times New Roman" w:cs="Times New Roman"/>
          <w:sz w:val="24"/>
          <w:szCs w:val="24"/>
        </w:rPr>
        <w:t>1</w:t>
      </w:r>
      <w:r w:rsidR="00F34560">
        <w:rPr>
          <w:rFonts w:ascii="Times New Roman" w:hAnsi="Times New Roman" w:cs="Times New Roman"/>
          <w:sz w:val="24"/>
          <w:szCs w:val="24"/>
        </w:rPr>
        <w:t xml:space="preserve">, </w:t>
      </w:r>
      <w:r>
        <w:rPr>
          <w:rFonts w:ascii="Times New Roman" w:hAnsi="Times New Roman" w:cs="Times New Roman"/>
          <w:sz w:val="24"/>
          <w:szCs w:val="24"/>
        </w:rPr>
        <w:t>2013 og 2015</w:t>
      </w:r>
      <w:r w:rsidR="00090946">
        <w:rPr>
          <w:rFonts w:ascii="Times New Roman" w:hAnsi="Times New Roman" w:cs="Times New Roman"/>
          <w:sz w:val="24"/>
          <w:szCs w:val="24"/>
        </w:rPr>
        <w:t xml:space="preserve">. Det er tegn på, at flere dele af </w:t>
      </w:r>
      <w:r w:rsidR="002918F1">
        <w:rPr>
          <w:rFonts w:ascii="Times New Roman" w:hAnsi="Times New Roman" w:cs="Times New Roman"/>
          <w:sz w:val="24"/>
          <w:szCs w:val="24"/>
        </w:rPr>
        <w:t>disse nyere finanslove</w:t>
      </w:r>
      <w:r w:rsidR="00090946">
        <w:rPr>
          <w:rFonts w:ascii="Times New Roman" w:hAnsi="Times New Roman" w:cs="Times New Roman"/>
          <w:sz w:val="24"/>
          <w:szCs w:val="24"/>
        </w:rPr>
        <w:t xml:space="preserve"> </w:t>
      </w:r>
      <w:r>
        <w:rPr>
          <w:rFonts w:ascii="Times New Roman" w:hAnsi="Times New Roman" w:cs="Times New Roman"/>
          <w:sz w:val="24"/>
          <w:szCs w:val="24"/>
        </w:rPr>
        <w:t xml:space="preserve">naturligt </w:t>
      </w:r>
      <w:r w:rsidR="00090946">
        <w:rPr>
          <w:rFonts w:ascii="Times New Roman" w:hAnsi="Times New Roman" w:cs="Times New Roman"/>
          <w:sz w:val="24"/>
          <w:szCs w:val="24"/>
        </w:rPr>
        <w:t>afspejler</w:t>
      </w:r>
      <w:r w:rsidR="00AA5BDE">
        <w:rPr>
          <w:rFonts w:ascii="Times New Roman" w:hAnsi="Times New Roman" w:cs="Times New Roman"/>
          <w:sz w:val="24"/>
          <w:szCs w:val="24"/>
        </w:rPr>
        <w:t xml:space="preserve"> Enhedslistens </w:t>
      </w:r>
      <w:r w:rsidR="00090946">
        <w:rPr>
          <w:rFonts w:ascii="Times New Roman" w:hAnsi="Times New Roman" w:cs="Times New Roman"/>
          <w:sz w:val="24"/>
          <w:szCs w:val="24"/>
        </w:rPr>
        <w:t xml:space="preserve">policy positioner. Omvendt er det ikke så interessant at </w:t>
      </w:r>
      <w:r w:rsidR="00460B0B">
        <w:rPr>
          <w:rFonts w:ascii="Times New Roman" w:hAnsi="Times New Roman" w:cs="Times New Roman"/>
          <w:sz w:val="24"/>
          <w:szCs w:val="24"/>
        </w:rPr>
        <w:t>koncentrere sig om</w:t>
      </w:r>
      <w:r w:rsidR="00090946">
        <w:rPr>
          <w:rFonts w:ascii="Times New Roman" w:hAnsi="Times New Roman" w:cs="Times New Roman"/>
          <w:sz w:val="24"/>
          <w:szCs w:val="24"/>
        </w:rPr>
        <w:t xml:space="preserve"> </w:t>
      </w:r>
      <w:r w:rsidR="00927280">
        <w:rPr>
          <w:rFonts w:ascii="Times New Roman" w:hAnsi="Times New Roman" w:cs="Times New Roman"/>
          <w:sz w:val="24"/>
          <w:szCs w:val="24"/>
        </w:rPr>
        <w:t>disse</w:t>
      </w:r>
      <w:r w:rsidR="00090946">
        <w:rPr>
          <w:rFonts w:ascii="Times New Roman" w:hAnsi="Times New Roman" w:cs="Times New Roman"/>
          <w:sz w:val="24"/>
          <w:szCs w:val="24"/>
        </w:rPr>
        <w:t xml:space="preserve"> </w:t>
      </w:r>
      <w:r w:rsidR="002918F1">
        <w:rPr>
          <w:rFonts w:ascii="Times New Roman" w:hAnsi="Times New Roman" w:cs="Times New Roman"/>
          <w:sz w:val="24"/>
          <w:szCs w:val="24"/>
        </w:rPr>
        <w:t xml:space="preserve">lidt </w:t>
      </w:r>
      <w:r w:rsidR="00090946">
        <w:rPr>
          <w:rFonts w:ascii="Times New Roman" w:hAnsi="Times New Roman" w:cs="Times New Roman"/>
          <w:sz w:val="24"/>
          <w:szCs w:val="24"/>
        </w:rPr>
        <w:t>atypiske finanslov, da det siger meget lidt om det generelle billede, hvor</w:t>
      </w:r>
      <w:r w:rsidR="00AA5BDE">
        <w:rPr>
          <w:rFonts w:ascii="Times New Roman" w:hAnsi="Times New Roman" w:cs="Times New Roman"/>
          <w:sz w:val="24"/>
          <w:szCs w:val="24"/>
        </w:rPr>
        <w:t xml:space="preserve"> Enhedslisten </w:t>
      </w:r>
      <w:r w:rsidR="008876D9">
        <w:rPr>
          <w:rFonts w:ascii="Times New Roman" w:hAnsi="Times New Roman" w:cs="Times New Roman"/>
          <w:sz w:val="24"/>
          <w:szCs w:val="24"/>
        </w:rPr>
        <w:t xml:space="preserve">oftest </w:t>
      </w:r>
      <w:r w:rsidR="00090946">
        <w:rPr>
          <w:rFonts w:ascii="Times New Roman" w:hAnsi="Times New Roman" w:cs="Times New Roman"/>
          <w:sz w:val="24"/>
          <w:szCs w:val="24"/>
        </w:rPr>
        <w:t xml:space="preserve">kritiserer regeringen og </w:t>
      </w:r>
      <w:r w:rsidR="008876D9">
        <w:rPr>
          <w:rFonts w:ascii="Times New Roman" w:hAnsi="Times New Roman" w:cs="Times New Roman"/>
          <w:sz w:val="24"/>
          <w:szCs w:val="24"/>
        </w:rPr>
        <w:t xml:space="preserve">samtidig </w:t>
      </w:r>
      <w:r w:rsidR="00090946">
        <w:rPr>
          <w:rFonts w:ascii="Times New Roman" w:hAnsi="Times New Roman" w:cs="Times New Roman"/>
          <w:sz w:val="24"/>
          <w:szCs w:val="24"/>
        </w:rPr>
        <w:t xml:space="preserve">står uden for finansloven. </w:t>
      </w:r>
      <w:r w:rsidR="008876D9">
        <w:rPr>
          <w:rFonts w:ascii="Times New Roman" w:hAnsi="Times New Roman" w:cs="Times New Roman"/>
          <w:sz w:val="24"/>
          <w:szCs w:val="24"/>
        </w:rPr>
        <w:t>Sidstnævnte var tilfældet f</w:t>
      </w:r>
      <w:r w:rsidR="00F34560">
        <w:rPr>
          <w:rFonts w:ascii="Times New Roman" w:hAnsi="Times New Roman" w:cs="Times New Roman"/>
          <w:sz w:val="24"/>
          <w:szCs w:val="24"/>
        </w:rPr>
        <w:t xml:space="preserve">or finanslovene for </w:t>
      </w:r>
      <w:r w:rsidR="00107D92">
        <w:rPr>
          <w:rFonts w:ascii="Times New Roman" w:hAnsi="Times New Roman" w:cs="Times New Roman"/>
          <w:sz w:val="24"/>
          <w:szCs w:val="24"/>
        </w:rPr>
        <w:t xml:space="preserve">bl.a. </w:t>
      </w:r>
      <w:r w:rsidR="00F34560">
        <w:rPr>
          <w:rFonts w:ascii="Times New Roman" w:hAnsi="Times New Roman" w:cs="Times New Roman"/>
          <w:sz w:val="24"/>
          <w:szCs w:val="24"/>
        </w:rPr>
        <w:t xml:space="preserve">1999, 2000 </w:t>
      </w:r>
      <w:r w:rsidR="008876D9">
        <w:rPr>
          <w:rFonts w:ascii="Times New Roman" w:hAnsi="Times New Roman" w:cs="Times New Roman"/>
          <w:sz w:val="24"/>
          <w:szCs w:val="24"/>
        </w:rPr>
        <w:t>og 201</w:t>
      </w:r>
      <w:r w:rsidR="00F34560">
        <w:rPr>
          <w:rFonts w:ascii="Times New Roman" w:hAnsi="Times New Roman" w:cs="Times New Roman"/>
          <w:sz w:val="24"/>
          <w:szCs w:val="24"/>
        </w:rPr>
        <w:t>4</w:t>
      </w:r>
      <w:r w:rsidR="008876D9">
        <w:rPr>
          <w:rFonts w:ascii="Times New Roman" w:hAnsi="Times New Roman" w:cs="Times New Roman"/>
          <w:sz w:val="24"/>
          <w:szCs w:val="24"/>
        </w:rPr>
        <w:t xml:space="preserve"> og disse finanslove vil derfor være omdrejningspunktet i </w:t>
      </w:r>
      <w:r w:rsidR="001F5529">
        <w:rPr>
          <w:rFonts w:ascii="Times New Roman" w:hAnsi="Times New Roman" w:cs="Times New Roman"/>
          <w:sz w:val="24"/>
          <w:szCs w:val="24"/>
        </w:rPr>
        <w:t xml:space="preserve">det følgende. </w:t>
      </w:r>
      <w:r w:rsidR="00460B0B">
        <w:rPr>
          <w:rFonts w:ascii="Times New Roman" w:hAnsi="Times New Roman" w:cs="Times New Roman"/>
          <w:sz w:val="24"/>
          <w:szCs w:val="24"/>
        </w:rPr>
        <w:t>Jeg vil dog holde disse tre finanslove op mod finansloven i 2001, hvor Enhedslisten deltog</w:t>
      </w:r>
      <w:r w:rsidR="00F844D8">
        <w:rPr>
          <w:rFonts w:ascii="Times New Roman" w:hAnsi="Times New Roman" w:cs="Times New Roman"/>
          <w:sz w:val="24"/>
          <w:szCs w:val="24"/>
        </w:rPr>
        <w:t>,</w:t>
      </w:r>
      <w:r w:rsidR="00460B0B">
        <w:rPr>
          <w:rFonts w:ascii="Times New Roman" w:hAnsi="Times New Roman" w:cs="Times New Roman"/>
          <w:sz w:val="24"/>
          <w:szCs w:val="24"/>
        </w:rPr>
        <w:t xml:space="preserve"> for at vurdere forskellen i indflydelse mellem at stå uden for eller være med</w:t>
      </w:r>
      <w:r w:rsidR="00D85A85">
        <w:rPr>
          <w:rFonts w:ascii="Times New Roman" w:hAnsi="Times New Roman" w:cs="Times New Roman"/>
          <w:sz w:val="24"/>
          <w:szCs w:val="24"/>
        </w:rPr>
        <w:t xml:space="preserve">. </w:t>
      </w:r>
      <w:r w:rsidR="002918F1">
        <w:rPr>
          <w:rFonts w:ascii="Times New Roman" w:hAnsi="Times New Roman" w:cs="Times New Roman"/>
          <w:sz w:val="24"/>
          <w:szCs w:val="24"/>
        </w:rPr>
        <w:t>F</w:t>
      </w:r>
      <w:r w:rsidR="00D85A85">
        <w:rPr>
          <w:rFonts w:ascii="Times New Roman" w:hAnsi="Times New Roman" w:cs="Times New Roman"/>
          <w:sz w:val="24"/>
          <w:szCs w:val="24"/>
        </w:rPr>
        <w:t xml:space="preserve">inansloven i 2001 </w:t>
      </w:r>
      <w:r w:rsidR="002918F1">
        <w:rPr>
          <w:rFonts w:ascii="Times New Roman" w:hAnsi="Times New Roman" w:cs="Times New Roman"/>
          <w:sz w:val="24"/>
          <w:szCs w:val="24"/>
        </w:rPr>
        <w:t xml:space="preserve">fungerer således </w:t>
      </w:r>
      <w:r w:rsidR="00D85A85">
        <w:rPr>
          <w:rFonts w:ascii="Times New Roman" w:hAnsi="Times New Roman" w:cs="Times New Roman"/>
          <w:sz w:val="24"/>
          <w:szCs w:val="24"/>
        </w:rPr>
        <w:t xml:space="preserve">som en kontrolcase, hvor vi skal forvente en større grad af overensstemmelse mellem §20-spørgsmål og finanslovens indhold. </w:t>
      </w:r>
    </w:p>
    <w:p w14:paraId="091A5520" w14:textId="32E332C1" w:rsidR="00013B26" w:rsidRDefault="002918F1" w:rsidP="00090946">
      <w:pPr>
        <w:spacing w:line="480" w:lineRule="auto"/>
        <w:ind w:firstLine="851"/>
        <w:rPr>
          <w:rFonts w:ascii="Times New Roman" w:hAnsi="Times New Roman" w:cs="Times New Roman"/>
          <w:sz w:val="24"/>
          <w:szCs w:val="24"/>
        </w:rPr>
      </w:pPr>
      <w:r>
        <w:rPr>
          <w:rFonts w:ascii="Times New Roman" w:hAnsi="Times New Roman" w:cs="Times New Roman"/>
          <w:sz w:val="24"/>
          <w:szCs w:val="24"/>
        </w:rPr>
        <w:t>Analysen spænder over f</w:t>
      </w:r>
      <w:r w:rsidR="00013B26">
        <w:rPr>
          <w:rFonts w:ascii="Times New Roman" w:hAnsi="Times New Roman" w:cs="Times New Roman"/>
          <w:sz w:val="24"/>
          <w:szCs w:val="24"/>
        </w:rPr>
        <w:t xml:space="preserve">inanslove </w:t>
      </w:r>
      <w:r>
        <w:rPr>
          <w:rFonts w:ascii="Times New Roman" w:hAnsi="Times New Roman" w:cs="Times New Roman"/>
          <w:sz w:val="24"/>
          <w:szCs w:val="24"/>
        </w:rPr>
        <w:t xml:space="preserve">både </w:t>
      </w:r>
      <w:r w:rsidR="00013B26">
        <w:rPr>
          <w:rFonts w:ascii="Times New Roman" w:hAnsi="Times New Roman" w:cs="Times New Roman"/>
          <w:sz w:val="24"/>
          <w:szCs w:val="24"/>
        </w:rPr>
        <w:t>under den første Socialdemokratiske regering ledet af Poul Nyrup Rasmussen og den sidste ledet af Helle Thorning Schmidt for at undgå at vælge cases, som er et produkt a</w:t>
      </w:r>
      <w:r>
        <w:rPr>
          <w:rFonts w:ascii="Times New Roman" w:hAnsi="Times New Roman" w:cs="Times New Roman"/>
          <w:sz w:val="24"/>
          <w:szCs w:val="24"/>
        </w:rPr>
        <w:t>f</w:t>
      </w:r>
      <w:r w:rsidR="00013B26">
        <w:rPr>
          <w:rFonts w:ascii="Times New Roman" w:hAnsi="Times New Roman" w:cs="Times New Roman"/>
          <w:sz w:val="24"/>
          <w:szCs w:val="24"/>
        </w:rPr>
        <w:t xml:space="preserve"> en bestemt tid. I den forstand benytte</w:t>
      </w:r>
      <w:r w:rsidR="00927280">
        <w:rPr>
          <w:rFonts w:ascii="Times New Roman" w:hAnsi="Times New Roman" w:cs="Times New Roman"/>
          <w:sz w:val="24"/>
          <w:szCs w:val="24"/>
        </w:rPr>
        <w:t xml:space="preserve">s </w:t>
      </w:r>
      <w:r w:rsidR="00013B26">
        <w:rPr>
          <w:rFonts w:ascii="Times New Roman" w:hAnsi="Times New Roman" w:cs="Times New Roman"/>
          <w:sz w:val="24"/>
          <w:szCs w:val="24"/>
        </w:rPr>
        <w:t xml:space="preserve">et ’most </w:t>
      </w:r>
      <w:proofErr w:type="spellStart"/>
      <w:r w:rsidR="00013B26">
        <w:rPr>
          <w:rFonts w:ascii="Times New Roman" w:hAnsi="Times New Roman" w:cs="Times New Roman"/>
          <w:sz w:val="24"/>
          <w:szCs w:val="24"/>
        </w:rPr>
        <w:t>different</w:t>
      </w:r>
      <w:proofErr w:type="spellEnd"/>
      <w:r w:rsidR="00013B26">
        <w:rPr>
          <w:rFonts w:ascii="Times New Roman" w:hAnsi="Times New Roman" w:cs="Times New Roman"/>
          <w:sz w:val="24"/>
          <w:szCs w:val="24"/>
        </w:rPr>
        <w:t xml:space="preserve"> system design’, hvor slutningen af 1990erne var karakteriseret af økonomisk fremgang, mens starten af 2010erne var præget af efterslæbet fra finanskrisen i 2008. Samtidig har Enhedslisten, som nævnt, </w:t>
      </w:r>
      <w:r w:rsidR="00EF6067">
        <w:rPr>
          <w:rFonts w:ascii="Times New Roman" w:hAnsi="Times New Roman" w:cs="Times New Roman"/>
          <w:sz w:val="24"/>
          <w:szCs w:val="24"/>
        </w:rPr>
        <w:t xml:space="preserve">ved at udnævne en politisk ordfører potentielt ændret ganske markant i den ellers meget medlemsbaserede partiorganisation. Ved at få en leder, omend uformel, vil </w:t>
      </w:r>
      <w:r>
        <w:rPr>
          <w:rFonts w:ascii="Times New Roman" w:hAnsi="Times New Roman" w:cs="Times New Roman"/>
          <w:sz w:val="24"/>
          <w:szCs w:val="24"/>
        </w:rPr>
        <w:t xml:space="preserve">partiet </w:t>
      </w:r>
      <w:r w:rsidR="00EF6067">
        <w:rPr>
          <w:rFonts w:ascii="Times New Roman" w:hAnsi="Times New Roman" w:cs="Times New Roman"/>
          <w:sz w:val="24"/>
          <w:szCs w:val="24"/>
        </w:rPr>
        <w:t xml:space="preserve">måske søge mere indflydelse på lovgivning og sågar </w:t>
      </w:r>
      <w:r w:rsidR="0039441E">
        <w:rPr>
          <w:rFonts w:ascii="Times New Roman" w:hAnsi="Times New Roman" w:cs="Times New Roman"/>
          <w:sz w:val="24"/>
          <w:szCs w:val="24"/>
        </w:rPr>
        <w:t xml:space="preserve">søge </w:t>
      </w:r>
      <w:r w:rsidR="00EF6067">
        <w:rPr>
          <w:rFonts w:ascii="Times New Roman" w:hAnsi="Times New Roman" w:cs="Times New Roman"/>
          <w:sz w:val="24"/>
          <w:szCs w:val="24"/>
        </w:rPr>
        <w:t>regeringsdeltagelse</w:t>
      </w:r>
      <w:r>
        <w:rPr>
          <w:rFonts w:ascii="Times New Roman" w:hAnsi="Times New Roman" w:cs="Times New Roman"/>
          <w:sz w:val="24"/>
          <w:szCs w:val="24"/>
        </w:rPr>
        <w:t xml:space="preserve"> (Pedersen 2012)</w:t>
      </w:r>
      <w:r w:rsidR="00013B26">
        <w:rPr>
          <w:rFonts w:ascii="Times New Roman" w:hAnsi="Times New Roman" w:cs="Times New Roman"/>
          <w:sz w:val="24"/>
          <w:szCs w:val="24"/>
        </w:rPr>
        <w:t xml:space="preserve">. </w:t>
      </w:r>
      <w:r w:rsidR="00FC0C58">
        <w:rPr>
          <w:rFonts w:ascii="Times New Roman" w:hAnsi="Times New Roman" w:cs="Times New Roman"/>
          <w:sz w:val="24"/>
          <w:szCs w:val="24"/>
        </w:rPr>
        <w:t xml:space="preserve">Det er derfor interessant at se, om </w:t>
      </w:r>
      <w:r w:rsidR="00FC0C58">
        <w:rPr>
          <w:rFonts w:ascii="Times New Roman" w:hAnsi="Times New Roman" w:cs="Times New Roman"/>
          <w:sz w:val="24"/>
          <w:szCs w:val="24"/>
        </w:rPr>
        <w:lastRenderedPageBreak/>
        <w:t>de</w:t>
      </w:r>
      <w:r w:rsidR="0039441E">
        <w:rPr>
          <w:rFonts w:ascii="Times New Roman" w:hAnsi="Times New Roman" w:cs="Times New Roman"/>
          <w:sz w:val="24"/>
          <w:szCs w:val="24"/>
        </w:rPr>
        <w:t xml:space="preserve">nne organisationsforandring </w:t>
      </w:r>
      <w:r w:rsidR="00FC0C58">
        <w:rPr>
          <w:rFonts w:ascii="Times New Roman" w:hAnsi="Times New Roman" w:cs="Times New Roman"/>
          <w:sz w:val="24"/>
          <w:szCs w:val="24"/>
        </w:rPr>
        <w:t>har ændret noget ift. partie</w:t>
      </w:r>
      <w:r w:rsidR="0039441E">
        <w:rPr>
          <w:rFonts w:ascii="Times New Roman" w:hAnsi="Times New Roman" w:cs="Times New Roman"/>
          <w:sz w:val="24"/>
          <w:szCs w:val="24"/>
        </w:rPr>
        <w:t>t</w:t>
      </w:r>
      <w:r w:rsidR="00FC0C58">
        <w:rPr>
          <w:rFonts w:ascii="Times New Roman" w:hAnsi="Times New Roman" w:cs="Times New Roman"/>
          <w:sz w:val="24"/>
          <w:szCs w:val="24"/>
        </w:rPr>
        <w:t xml:space="preserve">s </w:t>
      </w:r>
      <w:r w:rsidR="0039441E">
        <w:rPr>
          <w:rFonts w:ascii="Times New Roman" w:hAnsi="Times New Roman" w:cs="Times New Roman"/>
          <w:sz w:val="24"/>
          <w:szCs w:val="24"/>
        </w:rPr>
        <w:t xml:space="preserve">faktiske </w:t>
      </w:r>
      <w:r w:rsidR="00FC0C58">
        <w:rPr>
          <w:rFonts w:ascii="Times New Roman" w:hAnsi="Times New Roman" w:cs="Times New Roman"/>
          <w:sz w:val="24"/>
          <w:szCs w:val="24"/>
        </w:rPr>
        <w:t>policy-indflydelse</w:t>
      </w:r>
      <w:r>
        <w:rPr>
          <w:rFonts w:ascii="Times New Roman" w:hAnsi="Times New Roman" w:cs="Times New Roman"/>
          <w:sz w:val="24"/>
          <w:szCs w:val="24"/>
        </w:rPr>
        <w:t xml:space="preserve"> fra 1999/2000 til 2014.</w:t>
      </w:r>
    </w:p>
    <w:p w14:paraId="42354102" w14:textId="059284AB" w:rsidR="00090946" w:rsidRDefault="001F5529" w:rsidP="00090946">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Analysen tager udgangspunkt i Figur </w:t>
      </w:r>
      <w:r w:rsidR="00F42FD5">
        <w:rPr>
          <w:rFonts w:ascii="Times New Roman" w:hAnsi="Times New Roman" w:cs="Times New Roman"/>
          <w:sz w:val="24"/>
          <w:szCs w:val="24"/>
        </w:rPr>
        <w:t>3</w:t>
      </w:r>
      <w:r>
        <w:rPr>
          <w:rFonts w:ascii="Times New Roman" w:hAnsi="Times New Roman" w:cs="Times New Roman"/>
          <w:sz w:val="24"/>
          <w:szCs w:val="24"/>
        </w:rPr>
        <w:t xml:space="preserve">, som opregner hovedindholdet i hver af de </w:t>
      </w:r>
      <w:r w:rsidR="00927280">
        <w:rPr>
          <w:rFonts w:ascii="Times New Roman" w:hAnsi="Times New Roman" w:cs="Times New Roman"/>
          <w:sz w:val="24"/>
          <w:szCs w:val="24"/>
        </w:rPr>
        <w:t>fire</w:t>
      </w:r>
      <w:r>
        <w:rPr>
          <w:rFonts w:ascii="Times New Roman" w:hAnsi="Times New Roman" w:cs="Times New Roman"/>
          <w:sz w:val="24"/>
          <w:szCs w:val="24"/>
        </w:rPr>
        <w:t xml:space="preserve"> finanslove samt de fem emneområder, som</w:t>
      </w:r>
      <w:r w:rsidR="00AA5BDE">
        <w:rPr>
          <w:rFonts w:ascii="Times New Roman" w:hAnsi="Times New Roman" w:cs="Times New Roman"/>
          <w:sz w:val="24"/>
          <w:szCs w:val="24"/>
        </w:rPr>
        <w:t xml:space="preserve"> Enhedslistens </w:t>
      </w:r>
      <w:r>
        <w:rPr>
          <w:rFonts w:ascii="Times New Roman" w:hAnsi="Times New Roman" w:cs="Times New Roman"/>
          <w:sz w:val="24"/>
          <w:szCs w:val="24"/>
        </w:rPr>
        <w:t xml:space="preserve">§20-spørgsmål </w:t>
      </w:r>
      <w:r w:rsidR="002918F1">
        <w:rPr>
          <w:rFonts w:ascii="Times New Roman" w:hAnsi="Times New Roman" w:cs="Times New Roman"/>
          <w:sz w:val="24"/>
          <w:szCs w:val="24"/>
        </w:rPr>
        <w:t xml:space="preserve">især </w:t>
      </w:r>
      <w:r>
        <w:rPr>
          <w:rFonts w:ascii="Times New Roman" w:hAnsi="Times New Roman" w:cs="Times New Roman"/>
          <w:sz w:val="24"/>
          <w:szCs w:val="24"/>
        </w:rPr>
        <w:t>fokuserede på i de ni måneder op til, at hver finanslov blev vedtaget.</w:t>
      </w:r>
    </w:p>
    <w:p w14:paraId="100BCE5C" w14:textId="52F04CFE" w:rsidR="001F5529" w:rsidRDefault="0003638D" w:rsidP="0003638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 </w:t>
      </w:r>
      <w:r w:rsidR="00F42FD5">
        <w:rPr>
          <w:rFonts w:ascii="Times New Roman" w:hAnsi="Times New Roman" w:cs="Times New Roman"/>
          <w:sz w:val="24"/>
          <w:szCs w:val="24"/>
        </w:rPr>
        <w:t>3</w:t>
      </w:r>
      <w:r>
        <w:rPr>
          <w:rFonts w:ascii="Times New Roman" w:hAnsi="Times New Roman" w:cs="Times New Roman"/>
          <w:sz w:val="24"/>
          <w:szCs w:val="24"/>
        </w:rPr>
        <w:t>]</w:t>
      </w:r>
    </w:p>
    <w:p w14:paraId="2FF850BA" w14:textId="77777777" w:rsidR="001F5529" w:rsidRPr="001F5529" w:rsidRDefault="001F5529" w:rsidP="001F5529">
      <w:pPr>
        <w:spacing w:line="480" w:lineRule="auto"/>
        <w:rPr>
          <w:rFonts w:ascii="Times New Roman" w:hAnsi="Times New Roman" w:cs="Times New Roman"/>
          <w:b/>
          <w:sz w:val="24"/>
          <w:szCs w:val="24"/>
        </w:rPr>
      </w:pPr>
      <w:r w:rsidRPr="001F5529">
        <w:rPr>
          <w:rFonts w:ascii="Times New Roman" w:hAnsi="Times New Roman" w:cs="Times New Roman"/>
          <w:b/>
          <w:sz w:val="24"/>
          <w:szCs w:val="24"/>
        </w:rPr>
        <w:t>Finansloven 1999</w:t>
      </w:r>
    </w:p>
    <w:p w14:paraId="2EA172A2" w14:textId="70C48A87" w:rsidR="000E7C7D" w:rsidRDefault="00262991" w:rsidP="00FF713B">
      <w:pPr>
        <w:spacing w:line="480" w:lineRule="auto"/>
        <w:rPr>
          <w:rFonts w:ascii="Times New Roman" w:hAnsi="Times New Roman" w:cs="Times New Roman"/>
          <w:sz w:val="24"/>
          <w:szCs w:val="24"/>
        </w:rPr>
      </w:pPr>
      <w:r>
        <w:rPr>
          <w:rFonts w:ascii="Times New Roman" w:hAnsi="Times New Roman" w:cs="Times New Roman"/>
          <w:sz w:val="24"/>
          <w:szCs w:val="24"/>
        </w:rPr>
        <w:t xml:space="preserve">Den første finanslov </w:t>
      </w:r>
      <w:r w:rsidR="00775542">
        <w:rPr>
          <w:rFonts w:ascii="Times New Roman" w:hAnsi="Times New Roman" w:cs="Times New Roman"/>
          <w:sz w:val="24"/>
          <w:szCs w:val="24"/>
        </w:rPr>
        <w:t xml:space="preserve">for </w:t>
      </w:r>
      <w:r w:rsidR="009F0704">
        <w:rPr>
          <w:rFonts w:ascii="Times New Roman" w:hAnsi="Times New Roman" w:cs="Times New Roman"/>
          <w:sz w:val="24"/>
          <w:szCs w:val="24"/>
        </w:rPr>
        <w:t xml:space="preserve">år </w:t>
      </w:r>
      <w:r w:rsidR="00775542">
        <w:rPr>
          <w:rFonts w:ascii="Times New Roman" w:hAnsi="Times New Roman" w:cs="Times New Roman"/>
          <w:sz w:val="24"/>
          <w:szCs w:val="24"/>
        </w:rPr>
        <w:t xml:space="preserve">1999 </w:t>
      </w:r>
      <w:r>
        <w:rPr>
          <w:rFonts w:ascii="Times New Roman" w:hAnsi="Times New Roman" w:cs="Times New Roman"/>
          <w:sz w:val="24"/>
          <w:szCs w:val="24"/>
        </w:rPr>
        <w:t>efter Folketingsvalget i 1998 blev aftalt mellem</w:t>
      </w:r>
      <w:r w:rsidR="00BD6D65">
        <w:rPr>
          <w:rFonts w:ascii="Times New Roman" w:hAnsi="Times New Roman" w:cs="Times New Roman"/>
          <w:sz w:val="24"/>
          <w:szCs w:val="24"/>
        </w:rPr>
        <w:t xml:space="preserve"> regeringen (Socialdemokratiet og Radikale</w:t>
      </w:r>
      <w:r w:rsidR="00E24E22">
        <w:rPr>
          <w:rFonts w:ascii="Times New Roman" w:hAnsi="Times New Roman" w:cs="Times New Roman"/>
          <w:sz w:val="24"/>
          <w:szCs w:val="24"/>
        </w:rPr>
        <w:t xml:space="preserve"> Venstre</w:t>
      </w:r>
      <w:r>
        <w:rPr>
          <w:rFonts w:ascii="Times New Roman" w:hAnsi="Times New Roman" w:cs="Times New Roman"/>
          <w:sz w:val="24"/>
          <w:szCs w:val="24"/>
        </w:rPr>
        <w:t xml:space="preserve">) samt Venstre og Konservativ. Enhedslisten stod udenfor. Den primære policy-forandring var en </w:t>
      </w:r>
      <w:r w:rsidRPr="00170832">
        <w:rPr>
          <w:rFonts w:ascii="Times New Roman" w:hAnsi="Times New Roman" w:cs="Times New Roman"/>
          <w:sz w:val="24"/>
          <w:szCs w:val="24"/>
        </w:rPr>
        <w:t xml:space="preserve">forringelse af efterlønsordningen samt en aftale om at </w:t>
      </w:r>
      <w:r w:rsidR="000E7C7D" w:rsidRPr="00170832">
        <w:rPr>
          <w:rFonts w:ascii="Times New Roman" w:hAnsi="Times New Roman" w:cs="Times New Roman"/>
          <w:sz w:val="24"/>
          <w:szCs w:val="24"/>
        </w:rPr>
        <w:t>sænke folkepensionsalderen fra 67 år til 65 år</w:t>
      </w:r>
      <w:r w:rsidRPr="00170832">
        <w:rPr>
          <w:rFonts w:ascii="Times New Roman" w:hAnsi="Times New Roman" w:cs="Times New Roman"/>
          <w:sz w:val="24"/>
          <w:szCs w:val="24"/>
        </w:rPr>
        <w:t>. Derudover introducerede finansloven en behandlingsgaranti i sundhedsvæsenet således</w:t>
      </w:r>
      <w:r w:rsidR="00FF713B">
        <w:rPr>
          <w:rFonts w:ascii="Times New Roman" w:hAnsi="Times New Roman" w:cs="Times New Roman"/>
          <w:sz w:val="24"/>
          <w:szCs w:val="24"/>
        </w:rPr>
        <w:t>,</w:t>
      </w:r>
      <w:r w:rsidRPr="00170832">
        <w:rPr>
          <w:rFonts w:ascii="Times New Roman" w:hAnsi="Times New Roman" w:cs="Times New Roman"/>
          <w:sz w:val="24"/>
          <w:szCs w:val="24"/>
        </w:rPr>
        <w:t xml:space="preserve"> at alvorlig</w:t>
      </w:r>
      <w:r w:rsidR="00FF713B">
        <w:rPr>
          <w:rFonts w:ascii="Times New Roman" w:hAnsi="Times New Roman" w:cs="Times New Roman"/>
          <w:sz w:val="24"/>
          <w:szCs w:val="24"/>
        </w:rPr>
        <w:t>t</w:t>
      </w:r>
      <w:r w:rsidRPr="00170832">
        <w:rPr>
          <w:rFonts w:ascii="Times New Roman" w:hAnsi="Times New Roman" w:cs="Times New Roman"/>
          <w:sz w:val="24"/>
          <w:szCs w:val="24"/>
        </w:rPr>
        <w:t xml:space="preserve"> syg</w:t>
      </w:r>
      <w:r w:rsidR="00FF713B">
        <w:rPr>
          <w:rFonts w:ascii="Times New Roman" w:hAnsi="Times New Roman" w:cs="Times New Roman"/>
          <w:sz w:val="24"/>
          <w:szCs w:val="24"/>
        </w:rPr>
        <w:t>e</w:t>
      </w:r>
      <w:r w:rsidRPr="00170832">
        <w:rPr>
          <w:rFonts w:ascii="Times New Roman" w:hAnsi="Times New Roman" w:cs="Times New Roman"/>
          <w:sz w:val="24"/>
          <w:szCs w:val="24"/>
        </w:rPr>
        <w:t xml:space="preserve"> var garanteret behandling inden for 6 uger. </w:t>
      </w:r>
      <w:r w:rsidR="00F22E06" w:rsidRPr="00170832">
        <w:rPr>
          <w:rFonts w:ascii="Times New Roman" w:hAnsi="Times New Roman" w:cs="Times New Roman"/>
          <w:sz w:val="24"/>
          <w:szCs w:val="24"/>
        </w:rPr>
        <w:t>Desuden blev boligstøtten hævet</w:t>
      </w:r>
      <w:r w:rsidR="00FF713B">
        <w:rPr>
          <w:rFonts w:ascii="Times New Roman" w:hAnsi="Times New Roman" w:cs="Times New Roman"/>
          <w:sz w:val="24"/>
          <w:szCs w:val="24"/>
        </w:rPr>
        <w:t>,</w:t>
      </w:r>
      <w:r w:rsidR="00F22E06" w:rsidRPr="00170832">
        <w:rPr>
          <w:rFonts w:ascii="Times New Roman" w:hAnsi="Times New Roman" w:cs="Times New Roman"/>
          <w:sz w:val="24"/>
          <w:szCs w:val="24"/>
        </w:rPr>
        <w:t xml:space="preserve"> og der blev fjerne</w:t>
      </w:r>
      <w:r w:rsidR="00BD6D65" w:rsidRPr="00170832">
        <w:rPr>
          <w:rFonts w:ascii="Times New Roman" w:hAnsi="Times New Roman" w:cs="Times New Roman"/>
          <w:sz w:val="24"/>
          <w:szCs w:val="24"/>
        </w:rPr>
        <w:t>t</w:t>
      </w:r>
      <w:r w:rsidR="00F22E06" w:rsidRPr="00170832">
        <w:rPr>
          <w:rFonts w:ascii="Times New Roman" w:hAnsi="Times New Roman" w:cs="Times New Roman"/>
          <w:sz w:val="24"/>
          <w:szCs w:val="24"/>
        </w:rPr>
        <w:t xml:space="preserve"> regulering </w:t>
      </w:r>
      <w:r w:rsidR="00E24E22">
        <w:rPr>
          <w:rFonts w:ascii="Times New Roman" w:hAnsi="Times New Roman" w:cs="Times New Roman"/>
          <w:sz w:val="24"/>
          <w:szCs w:val="24"/>
        </w:rPr>
        <w:t>af</w:t>
      </w:r>
      <w:r w:rsidR="00F22E06" w:rsidRPr="00170832">
        <w:rPr>
          <w:rFonts w:ascii="Times New Roman" w:hAnsi="Times New Roman" w:cs="Times New Roman"/>
          <w:sz w:val="24"/>
          <w:szCs w:val="24"/>
        </w:rPr>
        <w:t xml:space="preserve"> små og mellemstore virksomheder. Dette fokus i finansloven flugter </w:t>
      </w:r>
      <w:r w:rsidR="00E24E22">
        <w:rPr>
          <w:rFonts w:ascii="Times New Roman" w:hAnsi="Times New Roman" w:cs="Times New Roman"/>
          <w:sz w:val="24"/>
          <w:szCs w:val="24"/>
        </w:rPr>
        <w:t xml:space="preserve">i ringe grad </w:t>
      </w:r>
      <w:r w:rsidR="00F22E06">
        <w:rPr>
          <w:rFonts w:ascii="Times New Roman" w:hAnsi="Times New Roman" w:cs="Times New Roman"/>
          <w:sz w:val="24"/>
          <w:szCs w:val="24"/>
        </w:rPr>
        <w:t>med</w:t>
      </w:r>
      <w:r w:rsidR="00AA5BDE">
        <w:rPr>
          <w:rFonts w:ascii="Times New Roman" w:hAnsi="Times New Roman" w:cs="Times New Roman"/>
          <w:sz w:val="24"/>
          <w:szCs w:val="24"/>
        </w:rPr>
        <w:t xml:space="preserve"> Enhedslistens </w:t>
      </w:r>
      <w:r w:rsidR="00F22E06">
        <w:rPr>
          <w:rFonts w:ascii="Times New Roman" w:hAnsi="Times New Roman" w:cs="Times New Roman"/>
          <w:sz w:val="24"/>
          <w:szCs w:val="24"/>
        </w:rPr>
        <w:t>emneprioriteter, som rettede sig mod udenrigspolitik</w:t>
      </w:r>
      <w:r w:rsidR="00BD00A6">
        <w:rPr>
          <w:rFonts w:ascii="Times New Roman" w:hAnsi="Times New Roman" w:cs="Times New Roman"/>
          <w:sz w:val="24"/>
          <w:szCs w:val="24"/>
        </w:rPr>
        <w:t xml:space="preserve"> (flygtningelejre i Tyrkiet, massakren i Algeriet), </w:t>
      </w:r>
      <w:r w:rsidR="00F22E06">
        <w:rPr>
          <w:rFonts w:ascii="Times New Roman" w:hAnsi="Times New Roman" w:cs="Times New Roman"/>
          <w:sz w:val="24"/>
          <w:szCs w:val="24"/>
        </w:rPr>
        <w:t>kriminalitet</w:t>
      </w:r>
      <w:r w:rsidR="00BD00A6">
        <w:rPr>
          <w:rFonts w:ascii="Times New Roman" w:hAnsi="Times New Roman" w:cs="Times New Roman"/>
          <w:sz w:val="24"/>
          <w:szCs w:val="24"/>
        </w:rPr>
        <w:t xml:space="preserve"> (PET, selskabstømning)</w:t>
      </w:r>
      <w:r w:rsidR="00F22E06">
        <w:rPr>
          <w:rFonts w:ascii="Times New Roman" w:hAnsi="Times New Roman" w:cs="Times New Roman"/>
          <w:sz w:val="24"/>
          <w:szCs w:val="24"/>
        </w:rPr>
        <w:t>, miljø</w:t>
      </w:r>
      <w:r w:rsidR="00BD00A6">
        <w:rPr>
          <w:rFonts w:ascii="Times New Roman" w:hAnsi="Times New Roman" w:cs="Times New Roman"/>
          <w:sz w:val="24"/>
          <w:szCs w:val="24"/>
        </w:rPr>
        <w:t xml:space="preserve"> (om drikkevandsforurening og rensningsanlæg</w:t>
      </w:r>
      <w:r w:rsidR="002F0C58">
        <w:rPr>
          <w:rFonts w:ascii="Times New Roman" w:hAnsi="Times New Roman" w:cs="Times New Roman"/>
          <w:sz w:val="24"/>
          <w:szCs w:val="24"/>
        </w:rPr>
        <w:t xml:space="preserve"> samt trafik</w:t>
      </w:r>
      <w:r w:rsidR="00BD00A6">
        <w:rPr>
          <w:rFonts w:ascii="Times New Roman" w:hAnsi="Times New Roman" w:cs="Times New Roman"/>
          <w:sz w:val="24"/>
          <w:szCs w:val="24"/>
        </w:rPr>
        <w:t>støj)</w:t>
      </w:r>
      <w:r w:rsidR="00F22E06">
        <w:rPr>
          <w:rFonts w:ascii="Times New Roman" w:hAnsi="Times New Roman" w:cs="Times New Roman"/>
          <w:sz w:val="24"/>
          <w:szCs w:val="24"/>
        </w:rPr>
        <w:t xml:space="preserve">, transport </w:t>
      </w:r>
      <w:r w:rsidR="002F0C58">
        <w:rPr>
          <w:rFonts w:ascii="Times New Roman" w:hAnsi="Times New Roman" w:cs="Times New Roman"/>
          <w:sz w:val="24"/>
          <w:szCs w:val="24"/>
        </w:rPr>
        <w:t xml:space="preserve">(trafiksikkerhed, DSB og godstransport) </w:t>
      </w:r>
      <w:r w:rsidR="00F22E06">
        <w:rPr>
          <w:rFonts w:ascii="Times New Roman" w:hAnsi="Times New Roman" w:cs="Times New Roman"/>
          <w:sz w:val="24"/>
          <w:szCs w:val="24"/>
        </w:rPr>
        <w:t>og udlændinge</w:t>
      </w:r>
      <w:r w:rsidR="002F0C58">
        <w:rPr>
          <w:rFonts w:ascii="Times New Roman" w:hAnsi="Times New Roman" w:cs="Times New Roman"/>
          <w:sz w:val="24"/>
          <w:szCs w:val="24"/>
        </w:rPr>
        <w:t xml:space="preserve"> (asylansøgere, EU-flygtningelejre og sagsbehandling af torturofre)</w:t>
      </w:r>
      <w:r w:rsidR="00F22E06">
        <w:rPr>
          <w:rFonts w:ascii="Times New Roman" w:hAnsi="Times New Roman" w:cs="Times New Roman"/>
          <w:sz w:val="24"/>
          <w:szCs w:val="24"/>
        </w:rPr>
        <w:t xml:space="preserve">. </w:t>
      </w:r>
      <w:r w:rsidR="002D510D">
        <w:rPr>
          <w:rFonts w:ascii="Times New Roman" w:hAnsi="Times New Roman" w:cs="Times New Roman"/>
          <w:sz w:val="24"/>
          <w:szCs w:val="24"/>
        </w:rPr>
        <w:t>Enhedslisten</w:t>
      </w:r>
      <w:r w:rsidR="000E7C7D">
        <w:rPr>
          <w:rFonts w:ascii="Times New Roman" w:hAnsi="Times New Roman" w:cs="Times New Roman"/>
          <w:sz w:val="24"/>
          <w:szCs w:val="24"/>
        </w:rPr>
        <w:t xml:space="preserve"> stiller samtidig meget få spørgsmål om de emner, som er finanslovens </w:t>
      </w:r>
      <w:r w:rsidR="00FF713B">
        <w:rPr>
          <w:rFonts w:ascii="Times New Roman" w:hAnsi="Times New Roman" w:cs="Times New Roman"/>
          <w:sz w:val="24"/>
          <w:szCs w:val="24"/>
        </w:rPr>
        <w:t xml:space="preserve">faktiske </w:t>
      </w:r>
      <w:r w:rsidR="000E7C7D">
        <w:rPr>
          <w:rFonts w:ascii="Times New Roman" w:hAnsi="Times New Roman" w:cs="Times New Roman"/>
          <w:sz w:val="24"/>
          <w:szCs w:val="24"/>
        </w:rPr>
        <w:t>genstand</w:t>
      </w:r>
      <w:r w:rsidR="00E24E22">
        <w:rPr>
          <w:rFonts w:ascii="Times New Roman" w:hAnsi="Times New Roman" w:cs="Times New Roman"/>
          <w:sz w:val="24"/>
          <w:szCs w:val="24"/>
        </w:rPr>
        <w:t>sfelt</w:t>
      </w:r>
      <w:r w:rsidR="000E7C7D">
        <w:rPr>
          <w:rFonts w:ascii="Times New Roman" w:hAnsi="Times New Roman" w:cs="Times New Roman"/>
          <w:sz w:val="24"/>
          <w:szCs w:val="24"/>
        </w:rPr>
        <w:t>.</w:t>
      </w:r>
      <w:r w:rsidR="00AA5BDE">
        <w:rPr>
          <w:rFonts w:ascii="Times New Roman" w:hAnsi="Times New Roman" w:cs="Times New Roman"/>
          <w:sz w:val="24"/>
          <w:szCs w:val="24"/>
        </w:rPr>
        <w:t xml:space="preserve"> Enhedslisten </w:t>
      </w:r>
      <w:r w:rsidR="00484CEC">
        <w:rPr>
          <w:rFonts w:ascii="Times New Roman" w:hAnsi="Times New Roman" w:cs="Times New Roman"/>
          <w:sz w:val="24"/>
          <w:szCs w:val="24"/>
        </w:rPr>
        <w:t xml:space="preserve">rejser ikke spørgsmål om </w:t>
      </w:r>
      <w:r w:rsidR="00F638D7">
        <w:rPr>
          <w:rFonts w:ascii="Times New Roman" w:hAnsi="Times New Roman" w:cs="Times New Roman"/>
          <w:sz w:val="24"/>
          <w:szCs w:val="24"/>
        </w:rPr>
        <w:t>ventetid</w:t>
      </w:r>
      <w:r w:rsidR="00484CEC">
        <w:rPr>
          <w:rFonts w:ascii="Times New Roman" w:hAnsi="Times New Roman" w:cs="Times New Roman"/>
          <w:sz w:val="24"/>
          <w:szCs w:val="24"/>
        </w:rPr>
        <w:t>en</w:t>
      </w:r>
      <w:r w:rsidR="00F638D7">
        <w:rPr>
          <w:rFonts w:ascii="Times New Roman" w:hAnsi="Times New Roman" w:cs="Times New Roman"/>
          <w:sz w:val="24"/>
          <w:szCs w:val="24"/>
        </w:rPr>
        <w:t xml:space="preserve"> til</w:t>
      </w:r>
      <w:r w:rsidR="00484CEC">
        <w:rPr>
          <w:rFonts w:ascii="Times New Roman" w:hAnsi="Times New Roman" w:cs="Times New Roman"/>
          <w:sz w:val="24"/>
          <w:szCs w:val="24"/>
        </w:rPr>
        <w:t xml:space="preserve"> behandlinger i sundhedsvæsenet, behovet for at tilpasse efterlønsordningen, boligstøtten eller reguleringen af virksomheder. </w:t>
      </w:r>
      <w:r w:rsidR="00922C94">
        <w:rPr>
          <w:rFonts w:ascii="Times New Roman" w:hAnsi="Times New Roman" w:cs="Times New Roman"/>
          <w:sz w:val="24"/>
          <w:szCs w:val="24"/>
        </w:rPr>
        <w:t xml:space="preserve">Det </w:t>
      </w:r>
      <w:r w:rsidR="00E24E22">
        <w:rPr>
          <w:rFonts w:ascii="Times New Roman" w:hAnsi="Times New Roman" w:cs="Times New Roman"/>
          <w:sz w:val="24"/>
          <w:szCs w:val="24"/>
        </w:rPr>
        <w:t>ræsonnerer</w:t>
      </w:r>
      <w:r w:rsidR="00922C94">
        <w:rPr>
          <w:rFonts w:ascii="Times New Roman" w:hAnsi="Times New Roman" w:cs="Times New Roman"/>
          <w:sz w:val="24"/>
          <w:szCs w:val="24"/>
        </w:rPr>
        <w:t xml:space="preserve"> med Enhedslistens generelle fokus, hvor sundhed først </w:t>
      </w:r>
      <w:r w:rsidR="00E24E22">
        <w:rPr>
          <w:rFonts w:ascii="Times New Roman" w:hAnsi="Times New Roman" w:cs="Times New Roman"/>
          <w:sz w:val="24"/>
          <w:szCs w:val="24"/>
        </w:rPr>
        <w:t xml:space="preserve">kommer </w:t>
      </w:r>
      <w:r w:rsidR="00922C94">
        <w:rPr>
          <w:rFonts w:ascii="Times New Roman" w:hAnsi="Times New Roman" w:cs="Times New Roman"/>
          <w:sz w:val="24"/>
          <w:szCs w:val="24"/>
        </w:rPr>
        <w:t xml:space="preserve">op på partiets dagsorden efter 2001. Samtidig er den måske vigtigste ændring – </w:t>
      </w:r>
      <w:r w:rsidR="00922C94">
        <w:rPr>
          <w:rFonts w:ascii="Times New Roman" w:hAnsi="Times New Roman" w:cs="Times New Roman"/>
          <w:sz w:val="24"/>
          <w:szCs w:val="24"/>
        </w:rPr>
        <w:lastRenderedPageBreak/>
        <w:t xml:space="preserve">efterlønsreformen – i direkte strid med Enhedslistens arbejdsmarkedspolitik. </w:t>
      </w:r>
      <w:r w:rsidR="00FF713B">
        <w:rPr>
          <w:rFonts w:ascii="Times New Roman" w:hAnsi="Times New Roman" w:cs="Times New Roman"/>
          <w:sz w:val="24"/>
          <w:szCs w:val="24"/>
        </w:rPr>
        <w:t xml:space="preserve">Der er omkring 1999 finansloven altså en svag </w:t>
      </w:r>
      <w:r w:rsidR="00E24E22">
        <w:rPr>
          <w:rFonts w:ascii="Times New Roman" w:hAnsi="Times New Roman" w:cs="Times New Roman"/>
          <w:sz w:val="24"/>
          <w:szCs w:val="24"/>
        </w:rPr>
        <w:t>sammenhæng</w:t>
      </w:r>
      <w:r w:rsidR="00FF713B">
        <w:rPr>
          <w:rFonts w:ascii="Times New Roman" w:hAnsi="Times New Roman" w:cs="Times New Roman"/>
          <w:sz w:val="24"/>
          <w:szCs w:val="24"/>
        </w:rPr>
        <w:t xml:space="preserve"> mellem Enhedslistens kritik og finanslovens indhold.</w:t>
      </w:r>
    </w:p>
    <w:p w14:paraId="02B77437" w14:textId="77777777" w:rsidR="00262991" w:rsidRDefault="00262991" w:rsidP="001F5529">
      <w:pPr>
        <w:spacing w:line="480" w:lineRule="auto"/>
        <w:rPr>
          <w:rFonts w:ascii="Times New Roman" w:hAnsi="Times New Roman" w:cs="Times New Roman"/>
          <w:sz w:val="24"/>
          <w:szCs w:val="24"/>
        </w:rPr>
      </w:pPr>
    </w:p>
    <w:p w14:paraId="52F220C5" w14:textId="77777777" w:rsidR="001F5529" w:rsidRPr="001F5529" w:rsidRDefault="001F5529" w:rsidP="001F5529">
      <w:pPr>
        <w:spacing w:line="480" w:lineRule="auto"/>
        <w:rPr>
          <w:rFonts w:ascii="Times New Roman" w:hAnsi="Times New Roman" w:cs="Times New Roman"/>
          <w:b/>
          <w:sz w:val="24"/>
          <w:szCs w:val="24"/>
        </w:rPr>
      </w:pPr>
      <w:r w:rsidRPr="001F5529">
        <w:rPr>
          <w:rFonts w:ascii="Times New Roman" w:hAnsi="Times New Roman" w:cs="Times New Roman"/>
          <w:b/>
          <w:sz w:val="24"/>
          <w:szCs w:val="24"/>
        </w:rPr>
        <w:t xml:space="preserve">Finansloven </w:t>
      </w:r>
      <w:r>
        <w:rPr>
          <w:rFonts w:ascii="Times New Roman" w:hAnsi="Times New Roman" w:cs="Times New Roman"/>
          <w:b/>
          <w:sz w:val="24"/>
          <w:szCs w:val="24"/>
        </w:rPr>
        <w:t>2000</w:t>
      </w:r>
    </w:p>
    <w:p w14:paraId="0692533C" w14:textId="63A06DD0" w:rsidR="00702012" w:rsidRDefault="00F22E06" w:rsidP="00FF713B">
      <w:pPr>
        <w:spacing w:line="480" w:lineRule="auto"/>
        <w:rPr>
          <w:rFonts w:ascii="Times New Roman" w:hAnsi="Times New Roman" w:cs="Times New Roman"/>
          <w:sz w:val="24"/>
          <w:szCs w:val="24"/>
        </w:rPr>
      </w:pPr>
      <w:r>
        <w:rPr>
          <w:rFonts w:ascii="Times New Roman" w:hAnsi="Times New Roman" w:cs="Times New Roman"/>
          <w:sz w:val="24"/>
          <w:szCs w:val="24"/>
        </w:rPr>
        <w:t>Finansloven for år 2000 blev indgået mellem regeringen</w:t>
      </w:r>
      <w:r w:rsidR="00CC50F7">
        <w:rPr>
          <w:rFonts w:ascii="Times New Roman" w:hAnsi="Times New Roman" w:cs="Times New Roman"/>
          <w:sz w:val="24"/>
          <w:szCs w:val="24"/>
        </w:rPr>
        <w:t xml:space="preserve"> (Socialdemokratiet og Radikale</w:t>
      </w:r>
      <w:r w:rsidR="00E24E22">
        <w:rPr>
          <w:rFonts w:ascii="Times New Roman" w:hAnsi="Times New Roman" w:cs="Times New Roman"/>
          <w:sz w:val="24"/>
          <w:szCs w:val="24"/>
        </w:rPr>
        <w:t xml:space="preserve"> Venstre</w:t>
      </w:r>
      <w:r w:rsidR="00CC50F7">
        <w:rPr>
          <w:rFonts w:ascii="Times New Roman" w:hAnsi="Times New Roman" w:cs="Times New Roman"/>
          <w:sz w:val="24"/>
          <w:szCs w:val="24"/>
        </w:rPr>
        <w:t>)</w:t>
      </w:r>
      <w:r>
        <w:rPr>
          <w:rFonts w:ascii="Times New Roman" w:hAnsi="Times New Roman" w:cs="Times New Roman"/>
          <w:sz w:val="24"/>
          <w:szCs w:val="24"/>
        </w:rPr>
        <w:t xml:space="preserve"> og </w:t>
      </w:r>
      <w:r w:rsidR="00CC50F7">
        <w:rPr>
          <w:rFonts w:ascii="Times New Roman" w:hAnsi="Times New Roman" w:cs="Times New Roman"/>
          <w:sz w:val="24"/>
          <w:szCs w:val="24"/>
        </w:rPr>
        <w:t>SF samt CD</w:t>
      </w:r>
      <w:r>
        <w:rPr>
          <w:rFonts w:ascii="Times New Roman" w:hAnsi="Times New Roman" w:cs="Times New Roman"/>
          <w:sz w:val="24"/>
          <w:szCs w:val="24"/>
        </w:rPr>
        <w:t>. Enhedslisten stod igen udenfor bortset fra en delaftale mellem regeringen og</w:t>
      </w:r>
      <w:r w:rsidR="00AA5BDE">
        <w:rPr>
          <w:rFonts w:ascii="Times New Roman" w:hAnsi="Times New Roman" w:cs="Times New Roman"/>
          <w:sz w:val="24"/>
          <w:szCs w:val="24"/>
        </w:rPr>
        <w:t xml:space="preserve"> Enhedslisten </w:t>
      </w:r>
      <w:r>
        <w:rPr>
          <w:rFonts w:ascii="Times New Roman" w:hAnsi="Times New Roman" w:cs="Times New Roman"/>
          <w:sz w:val="24"/>
          <w:szCs w:val="24"/>
        </w:rPr>
        <w:t xml:space="preserve">om at tilføre 6 milliarder til kollektiv trafik, primært jernbanenettet. </w:t>
      </w:r>
      <w:r w:rsidR="00702012">
        <w:rPr>
          <w:rFonts w:ascii="Times New Roman" w:hAnsi="Times New Roman" w:cs="Times New Roman"/>
          <w:sz w:val="24"/>
          <w:szCs w:val="24"/>
        </w:rPr>
        <w:t xml:space="preserve">Mens finansloven primært handlede om flere </w:t>
      </w:r>
      <w:r w:rsidR="00702012" w:rsidRPr="004F541E">
        <w:rPr>
          <w:rFonts w:ascii="Times New Roman" w:hAnsi="Times New Roman" w:cs="Times New Roman"/>
          <w:sz w:val="24"/>
          <w:szCs w:val="24"/>
        </w:rPr>
        <w:t>penge til kræftbehandling, bedre forhold for sindslidende i psykiatrien, over 500 flere politibetjente, et</w:t>
      </w:r>
      <w:r w:rsidR="009226E8" w:rsidRPr="004F541E">
        <w:rPr>
          <w:rFonts w:ascii="Times New Roman" w:hAnsi="Times New Roman" w:cs="Times New Roman"/>
          <w:sz w:val="24"/>
          <w:szCs w:val="24"/>
        </w:rPr>
        <w:t xml:space="preserve"> nyt operahus i København og flere seniorjobs</w:t>
      </w:r>
      <w:r w:rsidR="00702012" w:rsidRPr="004F541E">
        <w:rPr>
          <w:rFonts w:ascii="Times New Roman" w:hAnsi="Times New Roman" w:cs="Times New Roman"/>
          <w:sz w:val="24"/>
          <w:szCs w:val="24"/>
        </w:rPr>
        <w:t>, så</w:t>
      </w:r>
      <w:r w:rsidR="00702012">
        <w:rPr>
          <w:rFonts w:ascii="Times New Roman" w:hAnsi="Times New Roman" w:cs="Times New Roman"/>
          <w:sz w:val="24"/>
          <w:szCs w:val="24"/>
        </w:rPr>
        <w:t xml:space="preserve"> fokuserede</w:t>
      </w:r>
      <w:r w:rsidR="00AA5BDE">
        <w:rPr>
          <w:rFonts w:ascii="Times New Roman" w:hAnsi="Times New Roman" w:cs="Times New Roman"/>
          <w:sz w:val="24"/>
          <w:szCs w:val="24"/>
        </w:rPr>
        <w:t xml:space="preserve"> Enhedslisten </w:t>
      </w:r>
      <w:r w:rsidR="00702012">
        <w:rPr>
          <w:rFonts w:ascii="Times New Roman" w:hAnsi="Times New Roman" w:cs="Times New Roman"/>
          <w:sz w:val="24"/>
          <w:szCs w:val="24"/>
        </w:rPr>
        <w:t>i sine §20-spørgsmål på helt andre emner: Udenrigspolitik (</w:t>
      </w:r>
      <w:r w:rsidR="001E024B">
        <w:rPr>
          <w:rFonts w:ascii="Times New Roman" w:hAnsi="Times New Roman" w:cs="Times New Roman"/>
          <w:sz w:val="24"/>
          <w:szCs w:val="24"/>
        </w:rPr>
        <w:t xml:space="preserve">forhold og sager i </w:t>
      </w:r>
      <w:r w:rsidR="00702012">
        <w:rPr>
          <w:rFonts w:ascii="Times New Roman" w:hAnsi="Times New Roman" w:cs="Times New Roman"/>
          <w:sz w:val="24"/>
          <w:szCs w:val="24"/>
        </w:rPr>
        <w:t>EU</w:t>
      </w:r>
      <w:r w:rsidR="001E024B">
        <w:rPr>
          <w:rFonts w:ascii="Times New Roman" w:hAnsi="Times New Roman" w:cs="Times New Roman"/>
          <w:sz w:val="24"/>
          <w:szCs w:val="24"/>
        </w:rPr>
        <w:t>, forholdene i Østeuropa særligt Kosovo og menneskerettigheder i Kina</w:t>
      </w:r>
      <w:r w:rsidR="00702012">
        <w:rPr>
          <w:rFonts w:ascii="Times New Roman" w:hAnsi="Times New Roman" w:cs="Times New Roman"/>
          <w:sz w:val="24"/>
          <w:szCs w:val="24"/>
        </w:rPr>
        <w:t>), landbrug</w:t>
      </w:r>
      <w:r w:rsidR="001E024B">
        <w:rPr>
          <w:rFonts w:ascii="Times New Roman" w:hAnsi="Times New Roman" w:cs="Times New Roman"/>
          <w:sz w:val="24"/>
          <w:szCs w:val="24"/>
        </w:rPr>
        <w:t xml:space="preserve"> (gensplejsede afgrøder og hormonkød)</w:t>
      </w:r>
      <w:r w:rsidR="00702012">
        <w:rPr>
          <w:rFonts w:ascii="Times New Roman" w:hAnsi="Times New Roman" w:cs="Times New Roman"/>
          <w:sz w:val="24"/>
          <w:szCs w:val="24"/>
        </w:rPr>
        <w:t>, miljø</w:t>
      </w:r>
      <w:r w:rsidR="001E024B">
        <w:rPr>
          <w:rFonts w:ascii="Times New Roman" w:hAnsi="Times New Roman" w:cs="Times New Roman"/>
          <w:sz w:val="24"/>
          <w:szCs w:val="24"/>
        </w:rPr>
        <w:t xml:space="preserve"> (</w:t>
      </w:r>
      <w:r w:rsidR="00C01795">
        <w:rPr>
          <w:rFonts w:ascii="Times New Roman" w:hAnsi="Times New Roman" w:cs="Times New Roman"/>
          <w:sz w:val="24"/>
          <w:szCs w:val="24"/>
        </w:rPr>
        <w:t>kontrol med spildevand, pesticider, støj fra infralyd og CO2-udledning</w:t>
      </w:r>
      <w:r w:rsidR="001E024B">
        <w:rPr>
          <w:rFonts w:ascii="Times New Roman" w:hAnsi="Times New Roman" w:cs="Times New Roman"/>
          <w:sz w:val="24"/>
          <w:szCs w:val="24"/>
        </w:rPr>
        <w:t>)</w:t>
      </w:r>
      <w:r w:rsidR="00702012">
        <w:rPr>
          <w:rFonts w:ascii="Times New Roman" w:hAnsi="Times New Roman" w:cs="Times New Roman"/>
          <w:sz w:val="24"/>
          <w:szCs w:val="24"/>
        </w:rPr>
        <w:t>, arbejdsmarked</w:t>
      </w:r>
      <w:r w:rsidR="001E024B">
        <w:rPr>
          <w:rFonts w:ascii="Times New Roman" w:hAnsi="Times New Roman" w:cs="Times New Roman"/>
          <w:sz w:val="24"/>
          <w:szCs w:val="24"/>
        </w:rPr>
        <w:t xml:space="preserve"> (epoxy og arbejdsmiljø, VUC-kurser og efterløn)</w:t>
      </w:r>
      <w:r w:rsidR="00702012">
        <w:rPr>
          <w:rFonts w:ascii="Times New Roman" w:hAnsi="Times New Roman" w:cs="Times New Roman"/>
          <w:sz w:val="24"/>
          <w:szCs w:val="24"/>
        </w:rPr>
        <w:t xml:space="preserve"> og transport</w:t>
      </w:r>
      <w:r w:rsidR="00C01795">
        <w:rPr>
          <w:rFonts w:ascii="Times New Roman" w:hAnsi="Times New Roman" w:cs="Times New Roman"/>
          <w:sz w:val="24"/>
          <w:szCs w:val="24"/>
        </w:rPr>
        <w:t xml:space="preserve"> (benzinafgifter og tognettet)</w:t>
      </w:r>
      <w:r w:rsidR="00702012">
        <w:rPr>
          <w:rFonts w:ascii="Times New Roman" w:hAnsi="Times New Roman" w:cs="Times New Roman"/>
          <w:sz w:val="24"/>
          <w:szCs w:val="24"/>
        </w:rPr>
        <w:t xml:space="preserve">. </w:t>
      </w:r>
      <w:r w:rsidR="002D510D">
        <w:rPr>
          <w:rFonts w:ascii="Times New Roman" w:hAnsi="Times New Roman" w:cs="Times New Roman"/>
          <w:sz w:val="24"/>
          <w:szCs w:val="24"/>
        </w:rPr>
        <w:t>Enhedslisten</w:t>
      </w:r>
      <w:r w:rsidR="009226E8">
        <w:rPr>
          <w:rFonts w:ascii="Times New Roman" w:hAnsi="Times New Roman" w:cs="Times New Roman"/>
          <w:sz w:val="24"/>
          <w:szCs w:val="24"/>
        </w:rPr>
        <w:t xml:space="preserve"> stiller </w:t>
      </w:r>
      <w:r w:rsidR="000E7C7D">
        <w:rPr>
          <w:rFonts w:ascii="Times New Roman" w:hAnsi="Times New Roman" w:cs="Times New Roman"/>
          <w:sz w:val="24"/>
          <w:szCs w:val="24"/>
        </w:rPr>
        <w:t xml:space="preserve">samtidig </w:t>
      </w:r>
      <w:r w:rsidR="009226E8">
        <w:rPr>
          <w:rFonts w:ascii="Times New Roman" w:hAnsi="Times New Roman" w:cs="Times New Roman"/>
          <w:sz w:val="24"/>
          <w:szCs w:val="24"/>
        </w:rPr>
        <w:t xml:space="preserve">meget få spørgsmål om de emner, som </w:t>
      </w:r>
      <w:r w:rsidR="002A51B8">
        <w:rPr>
          <w:rFonts w:ascii="Times New Roman" w:hAnsi="Times New Roman" w:cs="Times New Roman"/>
          <w:sz w:val="24"/>
          <w:szCs w:val="24"/>
        </w:rPr>
        <w:t xml:space="preserve">er finanslovens </w:t>
      </w:r>
      <w:r w:rsidR="00FF713B">
        <w:rPr>
          <w:rFonts w:ascii="Times New Roman" w:hAnsi="Times New Roman" w:cs="Times New Roman"/>
          <w:sz w:val="24"/>
          <w:szCs w:val="24"/>
        </w:rPr>
        <w:t xml:space="preserve">egentlige </w:t>
      </w:r>
      <w:r w:rsidR="002A51B8">
        <w:rPr>
          <w:rFonts w:ascii="Times New Roman" w:hAnsi="Times New Roman" w:cs="Times New Roman"/>
          <w:sz w:val="24"/>
          <w:szCs w:val="24"/>
        </w:rPr>
        <w:t>genstand</w:t>
      </w:r>
      <w:r w:rsidR="00FF713B">
        <w:rPr>
          <w:rFonts w:ascii="Times New Roman" w:hAnsi="Times New Roman" w:cs="Times New Roman"/>
          <w:sz w:val="24"/>
          <w:szCs w:val="24"/>
        </w:rPr>
        <w:t>sfelt</w:t>
      </w:r>
      <w:r w:rsidR="002A51B8">
        <w:rPr>
          <w:rFonts w:ascii="Times New Roman" w:hAnsi="Times New Roman" w:cs="Times New Roman"/>
          <w:sz w:val="24"/>
          <w:szCs w:val="24"/>
        </w:rPr>
        <w:t xml:space="preserve">. </w:t>
      </w:r>
      <w:r w:rsidR="00FF713B">
        <w:rPr>
          <w:rFonts w:ascii="Times New Roman" w:hAnsi="Times New Roman" w:cs="Times New Roman"/>
          <w:sz w:val="24"/>
          <w:szCs w:val="24"/>
        </w:rPr>
        <w:t>Partiet</w:t>
      </w:r>
      <w:r w:rsidR="002A51B8">
        <w:rPr>
          <w:rFonts w:ascii="Times New Roman" w:hAnsi="Times New Roman" w:cs="Times New Roman"/>
          <w:sz w:val="24"/>
          <w:szCs w:val="24"/>
        </w:rPr>
        <w:t xml:space="preserve"> stiller ingen spørgsmål om kræftbehandling og psykiatrien.</w:t>
      </w:r>
      <w:r w:rsidR="0083511C">
        <w:rPr>
          <w:rFonts w:ascii="Times New Roman" w:hAnsi="Times New Roman" w:cs="Times New Roman"/>
          <w:sz w:val="24"/>
          <w:szCs w:val="24"/>
        </w:rPr>
        <w:t xml:space="preserve"> De</w:t>
      </w:r>
      <w:r w:rsidR="00FF713B">
        <w:rPr>
          <w:rFonts w:ascii="Times New Roman" w:hAnsi="Times New Roman" w:cs="Times New Roman"/>
          <w:sz w:val="24"/>
          <w:szCs w:val="24"/>
        </w:rPr>
        <w:t>t</w:t>
      </w:r>
      <w:r w:rsidR="0083511C">
        <w:rPr>
          <w:rFonts w:ascii="Times New Roman" w:hAnsi="Times New Roman" w:cs="Times New Roman"/>
          <w:sz w:val="24"/>
          <w:szCs w:val="24"/>
        </w:rPr>
        <w:t xml:space="preserve"> stiller flere spørgsmål om Politiets Efterretningstjeneste (PET), men ingen om behovet for flere politibetjente. Ligeledes stiller de</w:t>
      </w:r>
      <w:r w:rsidR="00FF713B">
        <w:rPr>
          <w:rFonts w:ascii="Times New Roman" w:hAnsi="Times New Roman" w:cs="Times New Roman"/>
          <w:sz w:val="24"/>
          <w:szCs w:val="24"/>
        </w:rPr>
        <w:t>t</w:t>
      </w:r>
      <w:r w:rsidR="0083511C">
        <w:rPr>
          <w:rFonts w:ascii="Times New Roman" w:hAnsi="Times New Roman" w:cs="Times New Roman"/>
          <w:sz w:val="24"/>
          <w:szCs w:val="24"/>
        </w:rPr>
        <w:t xml:space="preserve"> mange spørgsmål om arbejdsmarkedspolitik – det er på deres top-5 – men ikke specifikt omkring ledighed blandt erhvervsaktive</w:t>
      </w:r>
      <w:r w:rsidR="00E24E22">
        <w:rPr>
          <w:rFonts w:ascii="Times New Roman" w:hAnsi="Times New Roman" w:cs="Times New Roman"/>
          <w:sz w:val="24"/>
          <w:szCs w:val="24"/>
        </w:rPr>
        <w:t>,</w:t>
      </w:r>
      <w:r w:rsidR="0083511C">
        <w:rPr>
          <w:rFonts w:ascii="Times New Roman" w:hAnsi="Times New Roman" w:cs="Times New Roman"/>
          <w:sz w:val="24"/>
          <w:szCs w:val="24"/>
        </w:rPr>
        <w:t xml:space="preserve"> som har kort tid til pension</w:t>
      </w:r>
      <w:r w:rsidR="00E24E22">
        <w:rPr>
          <w:rFonts w:ascii="Times New Roman" w:hAnsi="Times New Roman" w:cs="Times New Roman"/>
          <w:sz w:val="24"/>
          <w:szCs w:val="24"/>
        </w:rPr>
        <w:t>,</w:t>
      </w:r>
      <w:r w:rsidR="0083511C">
        <w:rPr>
          <w:rFonts w:ascii="Times New Roman" w:hAnsi="Times New Roman" w:cs="Times New Roman"/>
          <w:sz w:val="24"/>
          <w:szCs w:val="24"/>
        </w:rPr>
        <w:t xml:space="preserve"> </w:t>
      </w:r>
      <w:r w:rsidR="00E24E22">
        <w:rPr>
          <w:rFonts w:ascii="Times New Roman" w:hAnsi="Times New Roman" w:cs="Times New Roman"/>
          <w:sz w:val="24"/>
          <w:szCs w:val="24"/>
        </w:rPr>
        <w:t>samt</w:t>
      </w:r>
      <w:r w:rsidR="0083511C">
        <w:rPr>
          <w:rFonts w:ascii="Times New Roman" w:hAnsi="Times New Roman" w:cs="Times New Roman"/>
          <w:sz w:val="24"/>
          <w:szCs w:val="24"/>
        </w:rPr>
        <w:t xml:space="preserve"> behovet for seniorjobs. </w:t>
      </w:r>
      <w:r w:rsidR="00FF713B">
        <w:rPr>
          <w:rFonts w:ascii="Times New Roman" w:hAnsi="Times New Roman" w:cs="Times New Roman"/>
          <w:sz w:val="24"/>
          <w:szCs w:val="24"/>
        </w:rPr>
        <w:t xml:space="preserve">Der er altså igen en umiddelbar svag sammenhæng mellem Enhedslistens §20-spørgsmål og indholdet af finansloven. </w:t>
      </w:r>
    </w:p>
    <w:p w14:paraId="368FD5CD" w14:textId="411D8942" w:rsidR="009226E8" w:rsidRDefault="009226E8" w:rsidP="005F1F7A">
      <w:pPr>
        <w:spacing w:line="480" w:lineRule="auto"/>
        <w:rPr>
          <w:rFonts w:ascii="Times New Roman" w:hAnsi="Times New Roman" w:cs="Times New Roman"/>
          <w:sz w:val="24"/>
          <w:szCs w:val="24"/>
        </w:rPr>
      </w:pPr>
    </w:p>
    <w:p w14:paraId="2BA5DAC2" w14:textId="5A3D5459" w:rsidR="00CF0B49" w:rsidRPr="001F5529" w:rsidRDefault="00CF0B49" w:rsidP="00CF0B49">
      <w:pPr>
        <w:spacing w:line="480" w:lineRule="auto"/>
        <w:rPr>
          <w:rFonts w:ascii="Times New Roman" w:hAnsi="Times New Roman" w:cs="Times New Roman"/>
          <w:b/>
          <w:sz w:val="24"/>
          <w:szCs w:val="24"/>
        </w:rPr>
      </w:pPr>
      <w:r w:rsidRPr="001F5529">
        <w:rPr>
          <w:rFonts w:ascii="Times New Roman" w:hAnsi="Times New Roman" w:cs="Times New Roman"/>
          <w:b/>
          <w:sz w:val="24"/>
          <w:szCs w:val="24"/>
        </w:rPr>
        <w:t xml:space="preserve">Finansloven </w:t>
      </w:r>
      <w:r>
        <w:rPr>
          <w:rFonts w:ascii="Times New Roman" w:hAnsi="Times New Roman" w:cs="Times New Roman"/>
          <w:b/>
          <w:sz w:val="24"/>
          <w:szCs w:val="24"/>
        </w:rPr>
        <w:t>200</w:t>
      </w:r>
      <w:r w:rsidR="00927280">
        <w:rPr>
          <w:rFonts w:ascii="Times New Roman" w:hAnsi="Times New Roman" w:cs="Times New Roman"/>
          <w:b/>
          <w:sz w:val="24"/>
          <w:szCs w:val="24"/>
        </w:rPr>
        <w:t>1</w:t>
      </w:r>
    </w:p>
    <w:p w14:paraId="14C609B7" w14:textId="4260B8C0" w:rsidR="00CF0B49" w:rsidRDefault="00CF0B49" w:rsidP="00CF0B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Finansloven for år 2001, den sidste inden Folketingsvalget i 2001, hvor Socialdemokratiet taber regeringsmagten, blev indgået mellem regeringen (Socialdemokratiet og Radikale Venstre) og SF samt Enhedslisten. I finansloven blev det vedtaget at børn op til 12 år (før 10 år) kører gratis med tog og bus, studerende med børn får et særligt tilskud, kommunerne tilskyndes til at tilbyde flere plejehjemspladser, selskabsskatten sænkes fra 32% til 30%, der afsættes betydelige midler til naturgenopretning og skovrejsning, og fødevaredirektoratet får flere penge til fødevarekontrol og fødevaremærkning. Dele af dette finansieres via afgiftsforhøjelser af tobak, sodavand og engangsservice samt en arbejdsmiljøafgift</w:t>
      </w:r>
      <w:r w:rsidR="00E24E22">
        <w:rPr>
          <w:rFonts w:ascii="Times New Roman" w:hAnsi="Times New Roman" w:cs="Times New Roman"/>
          <w:sz w:val="24"/>
          <w:szCs w:val="24"/>
        </w:rPr>
        <w:t>,</w:t>
      </w:r>
      <w:r>
        <w:rPr>
          <w:rFonts w:ascii="Times New Roman" w:hAnsi="Times New Roman" w:cs="Times New Roman"/>
          <w:sz w:val="24"/>
          <w:szCs w:val="24"/>
        </w:rPr>
        <w:t xml:space="preserve"> som skal tilskynde virksomheder til at forbedre arbejdsmiljøet. </w:t>
      </w:r>
    </w:p>
    <w:p w14:paraId="0C6F5EAA" w14:textId="3A6ABD11" w:rsidR="00CF0B49" w:rsidRDefault="00CF0B49" w:rsidP="00CF0B49">
      <w:pPr>
        <w:spacing w:line="480" w:lineRule="auto"/>
        <w:ind w:firstLine="1304"/>
        <w:rPr>
          <w:rFonts w:ascii="Times New Roman" w:hAnsi="Times New Roman" w:cs="Times New Roman"/>
          <w:sz w:val="24"/>
          <w:szCs w:val="24"/>
        </w:rPr>
      </w:pPr>
      <w:r>
        <w:rPr>
          <w:rFonts w:ascii="Times New Roman" w:hAnsi="Times New Roman" w:cs="Times New Roman"/>
          <w:sz w:val="24"/>
          <w:szCs w:val="24"/>
        </w:rPr>
        <w:t xml:space="preserve">Dette indhold i finansloven flugter i varierende grad med Enhedslistens emnefokus i §20-spørgsmål. Initiativerne omkring naturgenopretning og fødevaresikkerhed </w:t>
      </w:r>
      <w:r w:rsidR="00E24E22">
        <w:rPr>
          <w:rFonts w:ascii="Times New Roman" w:hAnsi="Times New Roman" w:cs="Times New Roman"/>
          <w:sz w:val="24"/>
          <w:szCs w:val="24"/>
        </w:rPr>
        <w:t>knytter sig til</w:t>
      </w:r>
      <w:r>
        <w:rPr>
          <w:rFonts w:ascii="Times New Roman" w:hAnsi="Times New Roman" w:cs="Times New Roman"/>
          <w:sz w:val="24"/>
          <w:szCs w:val="24"/>
        </w:rPr>
        <w:t xml:space="preserve"> Enhedslistens mange spørgsmål på miljø</w:t>
      </w:r>
      <w:r w:rsidR="00E24E22">
        <w:rPr>
          <w:rFonts w:ascii="Times New Roman" w:hAnsi="Times New Roman" w:cs="Times New Roman"/>
          <w:sz w:val="24"/>
          <w:szCs w:val="24"/>
        </w:rPr>
        <w:t>området</w:t>
      </w:r>
      <w:r>
        <w:rPr>
          <w:rFonts w:ascii="Times New Roman" w:hAnsi="Times New Roman" w:cs="Times New Roman"/>
          <w:sz w:val="24"/>
          <w:szCs w:val="24"/>
        </w:rPr>
        <w:t xml:space="preserve"> om kvælstofudledning fra landbruget samt farlige stoffer og gensplejsning. Enhedslisten har desuden direkte stillet kritiske spørgsmål om fødevaredirektoratets arbejde samt til landbruget (særligt antibiotika og svineproduktion samt mærkning af GMO-baserede fødevarer). Desuden flugter initiativerne på togdriften med</w:t>
      </w:r>
      <w:r w:rsidR="00E24E22">
        <w:rPr>
          <w:rFonts w:ascii="Times New Roman" w:hAnsi="Times New Roman" w:cs="Times New Roman"/>
          <w:sz w:val="24"/>
          <w:szCs w:val="24"/>
        </w:rPr>
        <w:t>,</w:t>
      </w:r>
      <w:r>
        <w:rPr>
          <w:rFonts w:ascii="Times New Roman" w:hAnsi="Times New Roman" w:cs="Times New Roman"/>
          <w:sz w:val="24"/>
          <w:szCs w:val="24"/>
        </w:rPr>
        <w:t xml:space="preserve"> at transport generelt ligger højt på Enhedslistens dagsorden (jf. Figur 2). De</w:t>
      </w:r>
      <w:r w:rsidR="00E24E22">
        <w:rPr>
          <w:rFonts w:ascii="Times New Roman" w:hAnsi="Times New Roman" w:cs="Times New Roman"/>
          <w:sz w:val="24"/>
          <w:szCs w:val="24"/>
        </w:rPr>
        <w:t>t</w:t>
      </w:r>
      <w:r>
        <w:rPr>
          <w:rFonts w:ascii="Times New Roman" w:hAnsi="Times New Roman" w:cs="Times New Roman"/>
          <w:sz w:val="24"/>
          <w:szCs w:val="24"/>
        </w:rPr>
        <w:t xml:space="preserve"> er således klare tegn </w:t>
      </w:r>
      <w:r w:rsidR="000519AB">
        <w:rPr>
          <w:rFonts w:ascii="Times New Roman" w:hAnsi="Times New Roman" w:cs="Times New Roman"/>
          <w:sz w:val="24"/>
          <w:szCs w:val="24"/>
        </w:rPr>
        <w:t xml:space="preserve">på </w:t>
      </w:r>
      <w:r>
        <w:rPr>
          <w:rFonts w:ascii="Times New Roman" w:hAnsi="Times New Roman" w:cs="Times New Roman"/>
          <w:sz w:val="24"/>
          <w:szCs w:val="24"/>
        </w:rPr>
        <w:t>en sammenhæng mellem Enhedslistens dagsorden og initiativerne i Finansloven. De øvrige væsentlige initiativer i finansloven flugter dog i ringe grad med Enhedslistens fokus i deres §20-spørgsmål på udenrigspolitik (ny lovgivning og andre forhold i EU, menneskerettigheder og forhold i Bosnien og Tjetjenien), energi (olieproduktionen i Nordsøen) og kriminalitet (våbentransport til Sudan og gadebander).</w:t>
      </w:r>
    </w:p>
    <w:p w14:paraId="3FBC0280" w14:textId="3A0F1BFD" w:rsidR="005F1F7A" w:rsidRDefault="00CF0B49" w:rsidP="00BB1B76">
      <w:pPr>
        <w:spacing w:line="480" w:lineRule="auto"/>
        <w:ind w:firstLine="1304"/>
        <w:rPr>
          <w:rFonts w:ascii="Times New Roman" w:hAnsi="Times New Roman" w:cs="Times New Roman"/>
          <w:sz w:val="24"/>
          <w:szCs w:val="24"/>
        </w:rPr>
      </w:pPr>
      <w:r w:rsidRPr="003E10FE">
        <w:rPr>
          <w:rFonts w:ascii="Times New Roman" w:hAnsi="Times New Roman" w:cs="Times New Roman"/>
          <w:sz w:val="24"/>
          <w:szCs w:val="24"/>
        </w:rPr>
        <w:t xml:space="preserve">Så </w:t>
      </w:r>
      <w:r>
        <w:rPr>
          <w:rFonts w:ascii="Times New Roman" w:hAnsi="Times New Roman" w:cs="Times New Roman"/>
          <w:sz w:val="24"/>
          <w:szCs w:val="24"/>
        </w:rPr>
        <w:t xml:space="preserve">overordnet ligger </w:t>
      </w:r>
      <w:r w:rsidRPr="003E10FE">
        <w:rPr>
          <w:rFonts w:ascii="Times New Roman" w:hAnsi="Times New Roman" w:cs="Times New Roman"/>
          <w:sz w:val="24"/>
          <w:szCs w:val="24"/>
        </w:rPr>
        <w:t xml:space="preserve">Enhedslistens indflydelse på finansloven formodentlig </w:t>
      </w:r>
      <w:r>
        <w:rPr>
          <w:rFonts w:ascii="Times New Roman" w:hAnsi="Times New Roman" w:cs="Times New Roman"/>
          <w:sz w:val="24"/>
          <w:szCs w:val="24"/>
        </w:rPr>
        <w:t>delvist i de initiativer</w:t>
      </w:r>
      <w:r w:rsidR="00D85A85">
        <w:rPr>
          <w:rFonts w:ascii="Times New Roman" w:hAnsi="Times New Roman" w:cs="Times New Roman"/>
          <w:sz w:val="24"/>
          <w:szCs w:val="24"/>
        </w:rPr>
        <w:t>,</w:t>
      </w:r>
      <w:r>
        <w:rPr>
          <w:rFonts w:ascii="Times New Roman" w:hAnsi="Times New Roman" w:cs="Times New Roman"/>
          <w:sz w:val="24"/>
          <w:szCs w:val="24"/>
        </w:rPr>
        <w:t xml:space="preserve"> der skal indgå i finansloven på natur og miljø og delvist </w:t>
      </w:r>
      <w:r w:rsidRPr="003E10FE">
        <w:rPr>
          <w:rFonts w:ascii="Times New Roman" w:hAnsi="Times New Roman" w:cs="Times New Roman"/>
          <w:sz w:val="24"/>
          <w:szCs w:val="24"/>
        </w:rPr>
        <w:t xml:space="preserve">i </w:t>
      </w:r>
      <w:r>
        <w:rPr>
          <w:rFonts w:ascii="Times New Roman" w:hAnsi="Times New Roman" w:cs="Times New Roman"/>
          <w:sz w:val="24"/>
          <w:szCs w:val="24"/>
        </w:rPr>
        <w:t xml:space="preserve">de konkrete </w:t>
      </w:r>
      <w:r w:rsidRPr="003E10FE">
        <w:rPr>
          <w:rFonts w:ascii="Times New Roman" w:hAnsi="Times New Roman" w:cs="Times New Roman"/>
          <w:sz w:val="24"/>
          <w:szCs w:val="24"/>
        </w:rPr>
        <w:t xml:space="preserve">forhandlinger om </w:t>
      </w:r>
      <w:r>
        <w:rPr>
          <w:rFonts w:ascii="Times New Roman" w:hAnsi="Times New Roman" w:cs="Times New Roman"/>
          <w:sz w:val="24"/>
          <w:szCs w:val="24"/>
        </w:rPr>
        <w:t>udformningen</w:t>
      </w:r>
      <w:r w:rsidRPr="003E10FE">
        <w:rPr>
          <w:rFonts w:ascii="Times New Roman" w:hAnsi="Times New Roman" w:cs="Times New Roman"/>
          <w:sz w:val="24"/>
          <w:szCs w:val="24"/>
        </w:rPr>
        <w:t xml:space="preserve"> af regeringens initiativer</w:t>
      </w:r>
      <w:r>
        <w:rPr>
          <w:rFonts w:ascii="Times New Roman" w:hAnsi="Times New Roman" w:cs="Times New Roman"/>
          <w:sz w:val="24"/>
          <w:szCs w:val="24"/>
        </w:rPr>
        <w:t xml:space="preserve">. Det flugter desuden godt med Enhedslistens </w:t>
      </w:r>
      <w:r>
        <w:rPr>
          <w:rFonts w:ascii="Times New Roman" w:hAnsi="Times New Roman" w:cs="Times New Roman"/>
          <w:sz w:val="24"/>
          <w:szCs w:val="24"/>
        </w:rPr>
        <w:lastRenderedPageBreak/>
        <w:t>skattepolitik, at finansloven finansiere</w:t>
      </w:r>
      <w:r w:rsidR="000519AB">
        <w:rPr>
          <w:rFonts w:ascii="Times New Roman" w:hAnsi="Times New Roman" w:cs="Times New Roman"/>
          <w:sz w:val="24"/>
          <w:szCs w:val="24"/>
        </w:rPr>
        <w:t>s</w:t>
      </w:r>
      <w:r>
        <w:rPr>
          <w:rFonts w:ascii="Times New Roman" w:hAnsi="Times New Roman" w:cs="Times New Roman"/>
          <w:sz w:val="24"/>
          <w:szCs w:val="24"/>
        </w:rPr>
        <w:t xml:space="preserve"> gennem afgiftsforhøjelser og en </w:t>
      </w:r>
      <w:r w:rsidR="000519AB">
        <w:rPr>
          <w:rFonts w:ascii="Times New Roman" w:hAnsi="Times New Roman" w:cs="Times New Roman"/>
          <w:sz w:val="24"/>
          <w:szCs w:val="24"/>
        </w:rPr>
        <w:t>arbejds</w:t>
      </w:r>
      <w:r>
        <w:rPr>
          <w:rFonts w:ascii="Times New Roman" w:hAnsi="Times New Roman" w:cs="Times New Roman"/>
          <w:sz w:val="24"/>
          <w:szCs w:val="24"/>
        </w:rPr>
        <w:t>miljøskat til virksomheder. Det går til gengæld stik imod Enhedslistens politik, at selskabsskatten sænkes.</w:t>
      </w:r>
      <w:r w:rsidR="00B55B80">
        <w:rPr>
          <w:rFonts w:ascii="Times New Roman" w:hAnsi="Times New Roman" w:cs="Times New Roman"/>
          <w:sz w:val="24"/>
          <w:szCs w:val="24"/>
        </w:rPr>
        <w:t xml:space="preserve"> For analysens øvrige konklusioner er det vigtige ved denne analyse, at der er en grad af sammenhæng mellem Enhedslistens §20-spørgsmål og finanslovens indhold i 2001, hvor vi mest skulle forvente det. Det er klart, at forventningen aldrig vil være et et-til-et forhold</w:t>
      </w:r>
      <w:r w:rsidR="000519AB">
        <w:rPr>
          <w:rFonts w:ascii="Times New Roman" w:hAnsi="Times New Roman" w:cs="Times New Roman"/>
          <w:sz w:val="24"/>
          <w:szCs w:val="24"/>
        </w:rPr>
        <w:t>,</w:t>
      </w:r>
      <w:r w:rsidR="00B55B80">
        <w:rPr>
          <w:rFonts w:ascii="Times New Roman" w:hAnsi="Times New Roman" w:cs="Times New Roman"/>
          <w:sz w:val="24"/>
          <w:szCs w:val="24"/>
        </w:rPr>
        <w:t xml:space="preserve"> da finansloven er </w:t>
      </w:r>
      <w:r w:rsidR="000519AB">
        <w:rPr>
          <w:rFonts w:ascii="Times New Roman" w:hAnsi="Times New Roman" w:cs="Times New Roman"/>
          <w:sz w:val="24"/>
          <w:szCs w:val="24"/>
        </w:rPr>
        <w:t xml:space="preserve">produktet af </w:t>
      </w:r>
      <w:r w:rsidR="00B55B80">
        <w:rPr>
          <w:rFonts w:ascii="Times New Roman" w:hAnsi="Times New Roman" w:cs="Times New Roman"/>
          <w:sz w:val="24"/>
          <w:szCs w:val="24"/>
        </w:rPr>
        <w:t xml:space="preserve">et kompromis mellem flere partier. </w:t>
      </w:r>
    </w:p>
    <w:p w14:paraId="4E2DFAE2" w14:textId="77777777" w:rsidR="00927280" w:rsidRDefault="00927280" w:rsidP="00CF0B49">
      <w:pPr>
        <w:spacing w:line="480" w:lineRule="auto"/>
        <w:rPr>
          <w:rFonts w:ascii="Times New Roman" w:hAnsi="Times New Roman" w:cs="Times New Roman"/>
          <w:sz w:val="24"/>
          <w:szCs w:val="24"/>
        </w:rPr>
      </w:pPr>
    </w:p>
    <w:p w14:paraId="4709EB5F" w14:textId="77777777" w:rsidR="001F5529" w:rsidRPr="001F5529" w:rsidRDefault="001F5529" w:rsidP="001F5529">
      <w:pPr>
        <w:spacing w:line="480" w:lineRule="auto"/>
        <w:rPr>
          <w:rFonts w:ascii="Times New Roman" w:hAnsi="Times New Roman" w:cs="Times New Roman"/>
          <w:b/>
          <w:sz w:val="24"/>
          <w:szCs w:val="24"/>
        </w:rPr>
      </w:pPr>
      <w:r w:rsidRPr="001F5529">
        <w:rPr>
          <w:rFonts w:ascii="Times New Roman" w:hAnsi="Times New Roman" w:cs="Times New Roman"/>
          <w:b/>
          <w:sz w:val="24"/>
          <w:szCs w:val="24"/>
        </w:rPr>
        <w:t xml:space="preserve">Finansloven </w:t>
      </w:r>
      <w:r w:rsidR="003575B9">
        <w:rPr>
          <w:rFonts w:ascii="Times New Roman" w:hAnsi="Times New Roman" w:cs="Times New Roman"/>
          <w:b/>
          <w:sz w:val="24"/>
          <w:szCs w:val="24"/>
        </w:rPr>
        <w:t>2014</w:t>
      </w:r>
    </w:p>
    <w:p w14:paraId="64CECE46" w14:textId="2A073B5F" w:rsidR="00503DFB" w:rsidRDefault="003575B9" w:rsidP="009F0704">
      <w:pPr>
        <w:spacing w:line="480" w:lineRule="auto"/>
        <w:rPr>
          <w:rFonts w:ascii="Times New Roman" w:hAnsi="Times New Roman" w:cs="Times New Roman"/>
          <w:sz w:val="24"/>
          <w:szCs w:val="24"/>
        </w:rPr>
      </w:pPr>
      <w:r>
        <w:rPr>
          <w:rFonts w:ascii="Times New Roman" w:hAnsi="Times New Roman" w:cs="Times New Roman"/>
          <w:sz w:val="24"/>
          <w:szCs w:val="24"/>
        </w:rPr>
        <w:t xml:space="preserve">Finanslov for </w:t>
      </w:r>
      <w:r w:rsidR="009F0704">
        <w:rPr>
          <w:rFonts w:ascii="Times New Roman" w:hAnsi="Times New Roman" w:cs="Times New Roman"/>
          <w:sz w:val="24"/>
          <w:szCs w:val="24"/>
        </w:rPr>
        <w:t xml:space="preserve">år </w:t>
      </w:r>
      <w:r>
        <w:rPr>
          <w:rFonts w:ascii="Times New Roman" w:hAnsi="Times New Roman" w:cs="Times New Roman"/>
          <w:sz w:val="24"/>
          <w:szCs w:val="24"/>
        </w:rPr>
        <w:t>2014</w:t>
      </w:r>
      <w:r w:rsidR="00AB0478">
        <w:rPr>
          <w:rFonts w:ascii="Times New Roman" w:hAnsi="Times New Roman" w:cs="Times New Roman"/>
          <w:sz w:val="24"/>
          <w:szCs w:val="24"/>
        </w:rPr>
        <w:t xml:space="preserve">, den tredje </w:t>
      </w:r>
      <w:r w:rsidR="00775542">
        <w:rPr>
          <w:rFonts w:ascii="Times New Roman" w:hAnsi="Times New Roman" w:cs="Times New Roman"/>
          <w:sz w:val="24"/>
          <w:szCs w:val="24"/>
        </w:rPr>
        <w:t>efter Folketingsvalget i 2011 blev vedtaget af regeringen (Socialdemokratiet, SF og Radikale</w:t>
      </w:r>
      <w:r w:rsidR="000519AB">
        <w:rPr>
          <w:rFonts w:ascii="Times New Roman" w:hAnsi="Times New Roman" w:cs="Times New Roman"/>
          <w:sz w:val="24"/>
          <w:szCs w:val="24"/>
        </w:rPr>
        <w:t xml:space="preserve"> Venstre</w:t>
      </w:r>
      <w:r w:rsidR="00775542">
        <w:rPr>
          <w:rFonts w:ascii="Times New Roman" w:hAnsi="Times New Roman" w:cs="Times New Roman"/>
          <w:sz w:val="24"/>
          <w:szCs w:val="24"/>
        </w:rPr>
        <w:t xml:space="preserve">) og </w:t>
      </w:r>
      <w:r>
        <w:rPr>
          <w:rFonts w:ascii="Times New Roman" w:hAnsi="Times New Roman" w:cs="Times New Roman"/>
          <w:sz w:val="24"/>
          <w:szCs w:val="24"/>
        </w:rPr>
        <w:t xml:space="preserve">Venstre </w:t>
      </w:r>
      <w:r w:rsidR="00CC50F7">
        <w:rPr>
          <w:rFonts w:ascii="Times New Roman" w:hAnsi="Times New Roman" w:cs="Times New Roman"/>
          <w:sz w:val="24"/>
          <w:szCs w:val="24"/>
        </w:rPr>
        <w:t>samt</w:t>
      </w:r>
      <w:r>
        <w:rPr>
          <w:rFonts w:ascii="Times New Roman" w:hAnsi="Times New Roman" w:cs="Times New Roman"/>
          <w:sz w:val="24"/>
          <w:szCs w:val="24"/>
        </w:rPr>
        <w:t xml:space="preserve"> Konservative</w:t>
      </w:r>
      <w:r w:rsidR="00775542">
        <w:rPr>
          <w:rFonts w:ascii="Times New Roman" w:hAnsi="Times New Roman" w:cs="Times New Roman"/>
          <w:sz w:val="24"/>
          <w:szCs w:val="24"/>
        </w:rPr>
        <w:t>. Enhedslisten stod udenfor</w:t>
      </w:r>
      <w:r w:rsidR="00056C3F">
        <w:rPr>
          <w:rFonts w:ascii="Times New Roman" w:hAnsi="Times New Roman" w:cs="Times New Roman"/>
          <w:sz w:val="24"/>
          <w:szCs w:val="24"/>
        </w:rPr>
        <w:t xml:space="preserve"> bortset fra en enkelt delaftale om at øget </w:t>
      </w:r>
      <w:r w:rsidR="002C1B87">
        <w:rPr>
          <w:rFonts w:ascii="Times New Roman" w:hAnsi="Times New Roman" w:cs="Times New Roman"/>
          <w:sz w:val="24"/>
          <w:szCs w:val="24"/>
        </w:rPr>
        <w:t>kemikalieindsats</w:t>
      </w:r>
      <w:r w:rsidR="009F0704">
        <w:rPr>
          <w:rFonts w:ascii="Times New Roman" w:hAnsi="Times New Roman" w:cs="Times New Roman"/>
          <w:sz w:val="24"/>
          <w:szCs w:val="24"/>
        </w:rPr>
        <w:t>en</w:t>
      </w:r>
      <w:r w:rsidR="002C1B87">
        <w:rPr>
          <w:rFonts w:ascii="Times New Roman" w:hAnsi="Times New Roman" w:cs="Times New Roman"/>
          <w:sz w:val="24"/>
          <w:szCs w:val="24"/>
        </w:rPr>
        <w:t>, særligt ift. implementeringen af EU's REACH direktiv og kontrol af forbrugerprodukter til særligt børn og unge</w:t>
      </w:r>
      <w:r w:rsidR="00775542">
        <w:rPr>
          <w:rFonts w:ascii="Times New Roman" w:hAnsi="Times New Roman" w:cs="Times New Roman"/>
          <w:sz w:val="24"/>
          <w:szCs w:val="24"/>
        </w:rPr>
        <w:t xml:space="preserve">. </w:t>
      </w:r>
      <w:r w:rsidR="005073D4">
        <w:rPr>
          <w:rFonts w:ascii="Times New Roman" w:hAnsi="Times New Roman" w:cs="Times New Roman"/>
          <w:sz w:val="24"/>
          <w:szCs w:val="24"/>
        </w:rPr>
        <w:t>Hovedindholdet i finansloven var en nedsættelse af afgift</w:t>
      </w:r>
      <w:r w:rsidR="009F0704">
        <w:rPr>
          <w:rFonts w:ascii="Times New Roman" w:hAnsi="Times New Roman" w:cs="Times New Roman"/>
          <w:sz w:val="24"/>
          <w:szCs w:val="24"/>
        </w:rPr>
        <w:t>er</w:t>
      </w:r>
      <w:r w:rsidR="005073D4">
        <w:rPr>
          <w:rFonts w:ascii="Times New Roman" w:hAnsi="Times New Roman" w:cs="Times New Roman"/>
          <w:sz w:val="24"/>
          <w:szCs w:val="24"/>
        </w:rPr>
        <w:t xml:space="preserve"> for virksomheder, e</w:t>
      </w:r>
      <w:r w:rsidR="009F0704">
        <w:rPr>
          <w:rFonts w:ascii="Times New Roman" w:hAnsi="Times New Roman" w:cs="Times New Roman"/>
          <w:sz w:val="24"/>
          <w:szCs w:val="24"/>
        </w:rPr>
        <w:t>n</w:t>
      </w:r>
      <w:r w:rsidR="005073D4">
        <w:rPr>
          <w:rFonts w:ascii="Times New Roman" w:hAnsi="Times New Roman" w:cs="Times New Roman"/>
          <w:sz w:val="24"/>
          <w:szCs w:val="24"/>
        </w:rPr>
        <w:t xml:space="preserve"> fastfrysning af beskæftigelsesfradraget, en milliard kroner til ældrepleje, </w:t>
      </w:r>
      <w:r w:rsidR="00803D4D">
        <w:rPr>
          <w:rFonts w:ascii="Times New Roman" w:hAnsi="Times New Roman" w:cs="Times New Roman"/>
          <w:sz w:val="24"/>
          <w:szCs w:val="24"/>
        </w:rPr>
        <w:t xml:space="preserve">nedbringelse af tvangsanvendelse i </w:t>
      </w:r>
      <w:r w:rsidR="005073D4" w:rsidRPr="00271D2C">
        <w:rPr>
          <w:rFonts w:ascii="Times New Roman" w:hAnsi="Times New Roman" w:cs="Times New Roman"/>
          <w:sz w:val="24"/>
          <w:szCs w:val="24"/>
        </w:rPr>
        <w:t>psykiatrien</w:t>
      </w:r>
      <w:r w:rsidR="005073D4">
        <w:rPr>
          <w:rFonts w:ascii="Times New Roman" w:hAnsi="Times New Roman" w:cs="Times New Roman"/>
          <w:sz w:val="24"/>
          <w:szCs w:val="24"/>
        </w:rPr>
        <w:t xml:space="preserve">, </w:t>
      </w:r>
      <w:r w:rsidR="006328C0">
        <w:rPr>
          <w:rFonts w:ascii="Times New Roman" w:hAnsi="Times New Roman" w:cs="Times New Roman"/>
          <w:sz w:val="24"/>
          <w:szCs w:val="24"/>
        </w:rPr>
        <w:t xml:space="preserve">en </w:t>
      </w:r>
      <w:r w:rsidR="005073D4">
        <w:rPr>
          <w:rFonts w:ascii="Times New Roman" w:hAnsi="Times New Roman" w:cs="Times New Roman"/>
          <w:sz w:val="24"/>
          <w:szCs w:val="24"/>
        </w:rPr>
        <w:t xml:space="preserve">nye </w:t>
      </w:r>
      <w:r w:rsidR="006328C0">
        <w:rPr>
          <w:rFonts w:ascii="Times New Roman" w:hAnsi="Times New Roman" w:cs="Times New Roman"/>
          <w:sz w:val="24"/>
          <w:szCs w:val="24"/>
        </w:rPr>
        <w:t xml:space="preserve">samlet forebyggelsesindsats for </w:t>
      </w:r>
      <w:r w:rsidR="005073D4" w:rsidRPr="00271D2C">
        <w:rPr>
          <w:rFonts w:ascii="Times New Roman" w:hAnsi="Times New Roman" w:cs="Times New Roman"/>
          <w:sz w:val="24"/>
          <w:szCs w:val="24"/>
        </w:rPr>
        <w:t>udsatte børn og unge</w:t>
      </w:r>
      <w:r w:rsidR="006328C0">
        <w:rPr>
          <w:rFonts w:ascii="Times New Roman" w:hAnsi="Times New Roman" w:cs="Times New Roman"/>
          <w:sz w:val="24"/>
          <w:szCs w:val="24"/>
        </w:rPr>
        <w:t>, herunder hjemløse unge</w:t>
      </w:r>
      <w:r w:rsidR="00803D4D">
        <w:rPr>
          <w:rFonts w:ascii="Times New Roman" w:hAnsi="Times New Roman" w:cs="Times New Roman"/>
          <w:sz w:val="24"/>
          <w:szCs w:val="24"/>
        </w:rPr>
        <w:t xml:space="preserve">, </w:t>
      </w:r>
      <w:r w:rsidR="00013C8F">
        <w:rPr>
          <w:rFonts w:ascii="Times New Roman" w:hAnsi="Times New Roman" w:cs="Times New Roman"/>
          <w:sz w:val="24"/>
          <w:szCs w:val="24"/>
        </w:rPr>
        <w:t xml:space="preserve">tiltage mod vold i hjemmet, </w:t>
      </w:r>
      <w:r w:rsidR="00803D4D">
        <w:rPr>
          <w:rFonts w:ascii="Times New Roman" w:hAnsi="Times New Roman" w:cs="Times New Roman"/>
          <w:sz w:val="24"/>
          <w:szCs w:val="24"/>
        </w:rPr>
        <w:t>et nyt center for part</w:t>
      </w:r>
      <w:r w:rsidR="006328C0">
        <w:rPr>
          <w:rFonts w:ascii="Times New Roman" w:hAnsi="Times New Roman" w:cs="Times New Roman"/>
          <w:sz w:val="24"/>
          <w:szCs w:val="24"/>
        </w:rPr>
        <w:t>ikelterapi</w:t>
      </w:r>
      <w:r w:rsidR="00803D4D">
        <w:rPr>
          <w:rFonts w:ascii="Times New Roman" w:hAnsi="Times New Roman" w:cs="Times New Roman"/>
          <w:sz w:val="24"/>
          <w:szCs w:val="24"/>
        </w:rPr>
        <w:t xml:space="preserve"> </w:t>
      </w:r>
      <w:r w:rsidR="006328C0">
        <w:rPr>
          <w:rFonts w:ascii="Times New Roman" w:hAnsi="Times New Roman" w:cs="Times New Roman"/>
          <w:sz w:val="24"/>
          <w:szCs w:val="24"/>
        </w:rPr>
        <w:t>i</w:t>
      </w:r>
      <w:r w:rsidR="00803D4D">
        <w:rPr>
          <w:rFonts w:ascii="Times New Roman" w:hAnsi="Times New Roman" w:cs="Times New Roman"/>
          <w:sz w:val="24"/>
          <w:szCs w:val="24"/>
        </w:rPr>
        <w:t xml:space="preserve"> kræftbehandling</w:t>
      </w:r>
      <w:r w:rsidR="00013C8F">
        <w:rPr>
          <w:rFonts w:ascii="Times New Roman" w:hAnsi="Times New Roman" w:cs="Times New Roman"/>
          <w:sz w:val="24"/>
          <w:szCs w:val="24"/>
        </w:rPr>
        <w:t xml:space="preserve"> og en ny ressourcestrategi for affaldshåndtering samt en ny naturfond til at opkøbe og udtage landbrugsjord fra drift</w:t>
      </w:r>
      <w:r w:rsidR="005073D4">
        <w:rPr>
          <w:rFonts w:ascii="Times New Roman" w:hAnsi="Times New Roman" w:cs="Times New Roman"/>
          <w:sz w:val="24"/>
          <w:szCs w:val="24"/>
        </w:rPr>
        <w:t>. Det flugter i ringe grad med</w:t>
      </w:r>
      <w:r w:rsidR="00AA5BDE">
        <w:rPr>
          <w:rFonts w:ascii="Times New Roman" w:hAnsi="Times New Roman" w:cs="Times New Roman"/>
          <w:sz w:val="24"/>
          <w:szCs w:val="24"/>
        </w:rPr>
        <w:t xml:space="preserve"> Enhedslistens </w:t>
      </w:r>
      <w:r w:rsidR="005073D4">
        <w:rPr>
          <w:rFonts w:ascii="Times New Roman" w:hAnsi="Times New Roman" w:cs="Times New Roman"/>
          <w:sz w:val="24"/>
          <w:szCs w:val="24"/>
        </w:rPr>
        <w:t>fokus på uddannelse</w:t>
      </w:r>
      <w:r w:rsidR="00F714FD">
        <w:rPr>
          <w:rFonts w:ascii="Times New Roman" w:hAnsi="Times New Roman" w:cs="Times New Roman"/>
          <w:sz w:val="24"/>
          <w:szCs w:val="24"/>
        </w:rPr>
        <w:t xml:space="preserve"> (</w:t>
      </w:r>
      <w:r w:rsidR="00F25C7E">
        <w:rPr>
          <w:rFonts w:ascii="Times New Roman" w:hAnsi="Times New Roman" w:cs="Times New Roman"/>
          <w:sz w:val="24"/>
          <w:szCs w:val="24"/>
        </w:rPr>
        <w:t xml:space="preserve">indretning af folkeskolen og </w:t>
      </w:r>
      <w:r w:rsidR="008A1EAE">
        <w:rPr>
          <w:rFonts w:ascii="Times New Roman" w:hAnsi="Times New Roman" w:cs="Times New Roman"/>
          <w:sz w:val="24"/>
          <w:szCs w:val="24"/>
        </w:rPr>
        <w:t>folkeskolelærere</w:t>
      </w:r>
      <w:r w:rsidR="00F25C7E">
        <w:rPr>
          <w:rFonts w:ascii="Times New Roman" w:hAnsi="Times New Roman" w:cs="Times New Roman"/>
          <w:sz w:val="24"/>
          <w:szCs w:val="24"/>
        </w:rPr>
        <w:t>s arbejde samt elevers bortvisning fra gymnasier</w:t>
      </w:r>
      <w:r w:rsidR="00F714FD">
        <w:rPr>
          <w:rFonts w:ascii="Times New Roman" w:hAnsi="Times New Roman" w:cs="Times New Roman"/>
          <w:sz w:val="24"/>
          <w:szCs w:val="24"/>
        </w:rPr>
        <w:t>)</w:t>
      </w:r>
      <w:r w:rsidR="005073D4">
        <w:rPr>
          <w:rFonts w:ascii="Times New Roman" w:hAnsi="Times New Roman" w:cs="Times New Roman"/>
          <w:sz w:val="24"/>
          <w:szCs w:val="24"/>
        </w:rPr>
        <w:t xml:space="preserve">, </w:t>
      </w:r>
      <w:r w:rsidR="005073D4" w:rsidRPr="00271D2C">
        <w:rPr>
          <w:rFonts w:ascii="Times New Roman" w:hAnsi="Times New Roman" w:cs="Times New Roman"/>
          <w:sz w:val="24"/>
          <w:szCs w:val="24"/>
        </w:rPr>
        <w:t>arbejdsmarked</w:t>
      </w:r>
      <w:r w:rsidR="00F714FD">
        <w:rPr>
          <w:rFonts w:ascii="Times New Roman" w:hAnsi="Times New Roman" w:cs="Times New Roman"/>
          <w:sz w:val="24"/>
          <w:szCs w:val="24"/>
        </w:rPr>
        <w:t xml:space="preserve"> (</w:t>
      </w:r>
      <w:r w:rsidR="00116B0D">
        <w:rPr>
          <w:rFonts w:ascii="Times New Roman" w:hAnsi="Times New Roman" w:cs="Times New Roman"/>
          <w:sz w:val="24"/>
          <w:szCs w:val="24"/>
        </w:rPr>
        <w:t>dagpenge- og førtidspensionssystemet</w:t>
      </w:r>
      <w:r w:rsidR="008A1EAE">
        <w:rPr>
          <w:rFonts w:ascii="Times New Roman" w:hAnsi="Times New Roman" w:cs="Times New Roman"/>
          <w:sz w:val="24"/>
          <w:szCs w:val="24"/>
        </w:rPr>
        <w:t xml:space="preserve"> samt social dumping</w:t>
      </w:r>
      <w:r w:rsidR="00F714FD">
        <w:rPr>
          <w:rFonts w:ascii="Times New Roman" w:hAnsi="Times New Roman" w:cs="Times New Roman"/>
          <w:sz w:val="24"/>
          <w:szCs w:val="24"/>
        </w:rPr>
        <w:t>)</w:t>
      </w:r>
      <w:r w:rsidR="005073D4">
        <w:rPr>
          <w:rFonts w:ascii="Times New Roman" w:hAnsi="Times New Roman" w:cs="Times New Roman"/>
          <w:sz w:val="24"/>
          <w:szCs w:val="24"/>
        </w:rPr>
        <w:t xml:space="preserve">, </w:t>
      </w:r>
      <w:r w:rsidR="00116B0D">
        <w:rPr>
          <w:rFonts w:ascii="Times New Roman" w:hAnsi="Times New Roman" w:cs="Times New Roman"/>
          <w:sz w:val="24"/>
          <w:szCs w:val="24"/>
        </w:rPr>
        <w:t>landbrug (Svanemærkning og køer på græs), miljø (</w:t>
      </w:r>
      <w:r w:rsidR="00F25C7E">
        <w:rPr>
          <w:rFonts w:ascii="Times New Roman" w:hAnsi="Times New Roman" w:cs="Times New Roman"/>
          <w:sz w:val="24"/>
          <w:szCs w:val="24"/>
        </w:rPr>
        <w:t>CO2-kvoter og hormonforstyrrende stoffer</w:t>
      </w:r>
      <w:r w:rsidR="00116B0D">
        <w:rPr>
          <w:rFonts w:ascii="Times New Roman" w:hAnsi="Times New Roman" w:cs="Times New Roman"/>
          <w:sz w:val="24"/>
          <w:szCs w:val="24"/>
        </w:rPr>
        <w:t xml:space="preserve">) og </w:t>
      </w:r>
      <w:r w:rsidR="005073D4">
        <w:rPr>
          <w:rFonts w:ascii="Times New Roman" w:hAnsi="Times New Roman" w:cs="Times New Roman"/>
          <w:sz w:val="24"/>
          <w:szCs w:val="24"/>
        </w:rPr>
        <w:t>udenrigspolitik</w:t>
      </w:r>
      <w:r w:rsidR="00F714FD">
        <w:rPr>
          <w:rFonts w:ascii="Times New Roman" w:hAnsi="Times New Roman" w:cs="Times New Roman"/>
          <w:sz w:val="24"/>
          <w:szCs w:val="24"/>
        </w:rPr>
        <w:t xml:space="preserve"> (</w:t>
      </w:r>
      <w:r w:rsidR="00F25C7E">
        <w:rPr>
          <w:rFonts w:ascii="Times New Roman" w:hAnsi="Times New Roman" w:cs="Times New Roman"/>
          <w:sz w:val="24"/>
          <w:szCs w:val="24"/>
        </w:rPr>
        <w:t>Nordisk Råd, Israel og menneskerettigheder</w:t>
      </w:r>
      <w:r w:rsidR="00F714FD">
        <w:rPr>
          <w:rFonts w:ascii="Times New Roman" w:hAnsi="Times New Roman" w:cs="Times New Roman"/>
          <w:sz w:val="24"/>
          <w:szCs w:val="24"/>
        </w:rPr>
        <w:t>)</w:t>
      </w:r>
      <w:r w:rsidR="005073D4">
        <w:rPr>
          <w:rFonts w:ascii="Times New Roman" w:hAnsi="Times New Roman" w:cs="Times New Roman"/>
          <w:sz w:val="24"/>
          <w:szCs w:val="24"/>
        </w:rPr>
        <w:t>.</w:t>
      </w:r>
      <w:r w:rsidR="00271D2C">
        <w:rPr>
          <w:rFonts w:ascii="Times New Roman" w:hAnsi="Times New Roman" w:cs="Times New Roman"/>
          <w:sz w:val="24"/>
          <w:szCs w:val="24"/>
        </w:rPr>
        <w:t xml:space="preserve"> </w:t>
      </w:r>
      <w:r w:rsidR="002D510D">
        <w:rPr>
          <w:rFonts w:ascii="Times New Roman" w:hAnsi="Times New Roman" w:cs="Times New Roman"/>
          <w:sz w:val="24"/>
          <w:szCs w:val="24"/>
        </w:rPr>
        <w:t>Enhedslisten</w:t>
      </w:r>
      <w:r w:rsidR="00271D2C">
        <w:rPr>
          <w:rFonts w:ascii="Times New Roman" w:hAnsi="Times New Roman" w:cs="Times New Roman"/>
          <w:sz w:val="24"/>
          <w:szCs w:val="24"/>
        </w:rPr>
        <w:t xml:space="preserve"> stiller </w:t>
      </w:r>
      <w:r w:rsidR="009F0704">
        <w:rPr>
          <w:rFonts w:ascii="Times New Roman" w:hAnsi="Times New Roman" w:cs="Times New Roman"/>
          <w:sz w:val="24"/>
          <w:szCs w:val="24"/>
        </w:rPr>
        <w:t>samtidig</w:t>
      </w:r>
      <w:r w:rsidR="00271D2C">
        <w:rPr>
          <w:rFonts w:ascii="Times New Roman" w:hAnsi="Times New Roman" w:cs="Times New Roman"/>
          <w:sz w:val="24"/>
          <w:szCs w:val="24"/>
        </w:rPr>
        <w:t xml:space="preserve"> </w:t>
      </w:r>
      <w:r w:rsidR="00B24376">
        <w:rPr>
          <w:rFonts w:ascii="Times New Roman" w:hAnsi="Times New Roman" w:cs="Times New Roman"/>
          <w:sz w:val="24"/>
          <w:szCs w:val="24"/>
        </w:rPr>
        <w:t xml:space="preserve">meget </w:t>
      </w:r>
      <w:r w:rsidR="00271D2C">
        <w:rPr>
          <w:rFonts w:ascii="Times New Roman" w:hAnsi="Times New Roman" w:cs="Times New Roman"/>
          <w:sz w:val="24"/>
          <w:szCs w:val="24"/>
        </w:rPr>
        <w:t>få spørgsmål om børn og unge</w:t>
      </w:r>
      <w:r w:rsidR="00304E98">
        <w:rPr>
          <w:rFonts w:ascii="Times New Roman" w:hAnsi="Times New Roman" w:cs="Times New Roman"/>
          <w:sz w:val="24"/>
          <w:szCs w:val="24"/>
        </w:rPr>
        <w:t>,</w:t>
      </w:r>
      <w:r w:rsidR="00271D2C">
        <w:rPr>
          <w:rFonts w:ascii="Times New Roman" w:hAnsi="Times New Roman" w:cs="Times New Roman"/>
          <w:sz w:val="24"/>
          <w:szCs w:val="24"/>
        </w:rPr>
        <w:t xml:space="preserve"> og de </w:t>
      </w:r>
      <w:r w:rsidR="00304E98">
        <w:rPr>
          <w:rFonts w:ascii="Times New Roman" w:hAnsi="Times New Roman" w:cs="Times New Roman"/>
          <w:sz w:val="24"/>
          <w:szCs w:val="24"/>
        </w:rPr>
        <w:t xml:space="preserve">spørgsmål </w:t>
      </w:r>
      <w:r w:rsidR="00271D2C">
        <w:rPr>
          <w:rFonts w:ascii="Times New Roman" w:hAnsi="Times New Roman" w:cs="Times New Roman"/>
          <w:sz w:val="24"/>
          <w:szCs w:val="24"/>
        </w:rPr>
        <w:t xml:space="preserve">handler primært om driften af daginstitutioner, dvs. ikke-relateret til tiltaget i finansloven </w:t>
      </w:r>
      <w:r w:rsidR="00271D2C">
        <w:rPr>
          <w:rFonts w:ascii="Times New Roman" w:hAnsi="Times New Roman" w:cs="Times New Roman"/>
          <w:sz w:val="24"/>
          <w:szCs w:val="24"/>
        </w:rPr>
        <w:lastRenderedPageBreak/>
        <w:t>ift. udsatte børn og unge.</w:t>
      </w:r>
      <w:r w:rsidR="00AA5BDE">
        <w:rPr>
          <w:rFonts w:ascii="Times New Roman" w:hAnsi="Times New Roman" w:cs="Times New Roman"/>
          <w:sz w:val="24"/>
          <w:szCs w:val="24"/>
        </w:rPr>
        <w:t xml:space="preserve"> Enhedslisten </w:t>
      </w:r>
      <w:r w:rsidR="00271D2C">
        <w:rPr>
          <w:rFonts w:ascii="Times New Roman" w:hAnsi="Times New Roman" w:cs="Times New Roman"/>
          <w:sz w:val="24"/>
          <w:szCs w:val="24"/>
        </w:rPr>
        <w:t>spørger heller ikke til ældrepleje eller psykiatrien, som er hovedtemaer i finansloven</w:t>
      </w:r>
      <w:r w:rsidR="005C26E6">
        <w:rPr>
          <w:rFonts w:ascii="Times New Roman" w:hAnsi="Times New Roman" w:cs="Times New Roman"/>
          <w:sz w:val="24"/>
          <w:szCs w:val="24"/>
        </w:rPr>
        <w:t xml:space="preserve">, og stiller slet ingen spørgsmål om afgifter og </w:t>
      </w:r>
      <w:r w:rsidR="000519AB">
        <w:rPr>
          <w:rFonts w:ascii="Times New Roman" w:hAnsi="Times New Roman" w:cs="Times New Roman"/>
          <w:sz w:val="24"/>
          <w:szCs w:val="24"/>
        </w:rPr>
        <w:t>beskæftigelses</w:t>
      </w:r>
      <w:r w:rsidR="005C26E6">
        <w:rPr>
          <w:rFonts w:ascii="Times New Roman" w:hAnsi="Times New Roman" w:cs="Times New Roman"/>
          <w:sz w:val="24"/>
          <w:szCs w:val="24"/>
        </w:rPr>
        <w:t>fradrag</w:t>
      </w:r>
      <w:r w:rsidR="00271D2C">
        <w:rPr>
          <w:rFonts w:ascii="Times New Roman" w:hAnsi="Times New Roman" w:cs="Times New Roman"/>
          <w:sz w:val="24"/>
          <w:szCs w:val="24"/>
        </w:rPr>
        <w:t>.</w:t>
      </w:r>
      <w:r w:rsidR="00304E98">
        <w:rPr>
          <w:rFonts w:ascii="Times New Roman" w:hAnsi="Times New Roman" w:cs="Times New Roman"/>
          <w:sz w:val="24"/>
          <w:szCs w:val="24"/>
        </w:rPr>
        <w:t xml:space="preserve"> </w:t>
      </w:r>
    </w:p>
    <w:p w14:paraId="6CCC46AB" w14:textId="0AE4C3AF" w:rsidR="00116B0D" w:rsidRDefault="00304E98" w:rsidP="00990455">
      <w:pPr>
        <w:spacing w:line="480" w:lineRule="auto"/>
        <w:ind w:firstLine="851"/>
        <w:rPr>
          <w:rFonts w:ascii="Times New Roman" w:hAnsi="Times New Roman" w:cs="Times New Roman"/>
          <w:sz w:val="24"/>
          <w:szCs w:val="24"/>
        </w:rPr>
      </w:pPr>
      <w:r>
        <w:rPr>
          <w:rFonts w:ascii="Times New Roman" w:hAnsi="Times New Roman" w:cs="Times New Roman"/>
          <w:sz w:val="24"/>
          <w:szCs w:val="24"/>
        </w:rPr>
        <w:t>Den manglende sammenhæng mellem</w:t>
      </w:r>
      <w:r w:rsidR="00AA5BDE">
        <w:rPr>
          <w:rFonts w:ascii="Times New Roman" w:hAnsi="Times New Roman" w:cs="Times New Roman"/>
          <w:sz w:val="24"/>
          <w:szCs w:val="24"/>
        </w:rPr>
        <w:t xml:space="preserve"> Enhedslistens </w:t>
      </w:r>
      <w:r>
        <w:rPr>
          <w:rFonts w:ascii="Times New Roman" w:hAnsi="Times New Roman" w:cs="Times New Roman"/>
          <w:sz w:val="24"/>
          <w:szCs w:val="24"/>
        </w:rPr>
        <w:t xml:space="preserve">agenda og indholdet i finansloven ses også i Johanne Schmidt Nielsens </w:t>
      </w:r>
      <w:r w:rsidR="00F126EC">
        <w:rPr>
          <w:rFonts w:ascii="Times New Roman" w:hAnsi="Times New Roman" w:cs="Times New Roman"/>
          <w:sz w:val="24"/>
          <w:szCs w:val="24"/>
        </w:rPr>
        <w:t xml:space="preserve">(JSN) </w:t>
      </w:r>
      <w:r>
        <w:rPr>
          <w:rFonts w:ascii="Times New Roman" w:hAnsi="Times New Roman" w:cs="Times New Roman"/>
          <w:sz w:val="24"/>
          <w:szCs w:val="24"/>
        </w:rPr>
        <w:t>tale til</w:t>
      </w:r>
      <w:r w:rsidR="00AA5BDE">
        <w:rPr>
          <w:rFonts w:ascii="Times New Roman" w:hAnsi="Times New Roman" w:cs="Times New Roman"/>
          <w:sz w:val="24"/>
          <w:szCs w:val="24"/>
        </w:rPr>
        <w:t xml:space="preserve"> Enhedslistens </w:t>
      </w:r>
      <w:r>
        <w:rPr>
          <w:rFonts w:ascii="Times New Roman" w:hAnsi="Times New Roman" w:cs="Times New Roman"/>
          <w:sz w:val="24"/>
          <w:szCs w:val="24"/>
        </w:rPr>
        <w:t>årsmøde 26. april 2013. Talen kan ses som en alternativ indikator på</w:t>
      </w:r>
      <w:r w:rsidR="00AA5BDE">
        <w:rPr>
          <w:rFonts w:ascii="Times New Roman" w:hAnsi="Times New Roman" w:cs="Times New Roman"/>
          <w:sz w:val="24"/>
          <w:szCs w:val="24"/>
        </w:rPr>
        <w:t xml:space="preserve"> Enhedslistens </w:t>
      </w:r>
      <w:r>
        <w:rPr>
          <w:rFonts w:ascii="Times New Roman" w:hAnsi="Times New Roman" w:cs="Times New Roman"/>
          <w:sz w:val="24"/>
          <w:szCs w:val="24"/>
        </w:rPr>
        <w:t>agenda</w:t>
      </w:r>
      <w:r w:rsidR="009F0704">
        <w:rPr>
          <w:rFonts w:ascii="Times New Roman" w:hAnsi="Times New Roman" w:cs="Times New Roman"/>
          <w:sz w:val="24"/>
          <w:szCs w:val="24"/>
        </w:rPr>
        <w:t>,</w:t>
      </w:r>
      <w:r>
        <w:rPr>
          <w:rFonts w:ascii="Times New Roman" w:hAnsi="Times New Roman" w:cs="Times New Roman"/>
          <w:sz w:val="24"/>
          <w:szCs w:val="24"/>
        </w:rPr>
        <w:t xml:space="preserve"> da JSN var politisk ordfører for partiet. Talen handler </w:t>
      </w:r>
      <w:r w:rsidR="000519AB">
        <w:rPr>
          <w:rFonts w:ascii="Times New Roman" w:hAnsi="Times New Roman" w:cs="Times New Roman"/>
          <w:sz w:val="24"/>
          <w:szCs w:val="24"/>
        </w:rPr>
        <w:t xml:space="preserve">i høj grad </w:t>
      </w:r>
      <w:r>
        <w:rPr>
          <w:rFonts w:ascii="Times New Roman" w:hAnsi="Times New Roman" w:cs="Times New Roman"/>
          <w:sz w:val="24"/>
          <w:szCs w:val="24"/>
        </w:rPr>
        <w:t xml:space="preserve">om folkeskolelærerne under de </w:t>
      </w:r>
      <w:r w:rsidR="000519AB">
        <w:rPr>
          <w:rFonts w:ascii="Times New Roman" w:hAnsi="Times New Roman" w:cs="Times New Roman"/>
          <w:sz w:val="24"/>
          <w:szCs w:val="24"/>
        </w:rPr>
        <w:t xml:space="preserve">igangværende </w:t>
      </w:r>
      <w:r>
        <w:rPr>
          <w:rFonts w:ascii="Times New Roman" w:hAnsi="Times New Roman" w:cs="Times New Roman"/>
          <w:sz w:val="24"/>
          <w:szCs w:val="24"/>
        </w:rPr>
        <w:t>forhandlinger om det, der blev til folkeskoleforliget i 2013, og bekymringerne for arbejdsløse, som falder ud af dagpengesystemet samtidig med at regeringen gennem</w:t>
      </w:r>
      <w:r w:rsidR="009F0704">
        <w:rPr>
          <w:rFonts w:ascii="Times New Roman" w:hAnsi="Times New Roman" w:cs="Times New Roman"/>
          <w:sz w:val="24"/>
          <w:szCs w:val="24"/>
        </w:rPr>
        <w:t>fører selskabsskattelettelser. De</w:t>
      </w:r>
      <w:r w:rsidR="000519AB">
        <w:rPr>
          <w:rFonts w:ascii="Times New Roman" w:hAnsi="Times New Roman" w:cs="Times New Roman"/>
          <w:sz w:val="24"/>
          <w:szCs w:val="24"/>
        </w:rPr>
        <w:t>t</w:t>
      </w:r>
      <w:r w:rsidR="009F0704">
        <w:rPr>
          <w:rFonts w:ascii="Times New Roman" w:hAnsi="Times New Roman" w:cs="Times New Roman"/>
          <w:sz w:val="24"/>
          <w:szCs w:val="24"/>
        </w:rPr>
        <w:t xml:space="preserve"> er </w:t>
      </w:r>
      <w:r w:rsidR="000519AB">
        <w:rPr>
          <w:rFonts w:ascii="Times New Roman" w:hAnsi="Times New Roman" w:cs="Times New Roman"/>
          <w:sz w:val="24"/>
          <w:szCs w:val="24"/>
        </w:rPr>
        <w:t xml:space="preserve">således </w:t>
      </w:r>
      <w:r w:rsidR="009F0704">
        <w:rPr>
          <w:rFonts w:ascii="Times New Roman" w:hAnsi="Times New Roman" w:cs="Times New Roman"/>
          <w:sz w:val="24"/>
          <w:szCs w:val="24"/>
        </w:rPr>
        <w:t>yderligere tegn på en svag sammenhæng mellem Enhedslistens fokus og finanslovens indhold.</w:t>
      </w:r>
    </w:p>
    <w:p w14:paraId="14921DD2" w14:textId="2B01CFD4" w:rsidR="00BB1B76" w:rsidRDefault="00BB1B76" w:rsidP="001F5529">
      <w:pPr>
        <w:spacing w:line="480" w:lineRule="auto"/>
        <w:rPr>
          <w:rFonts w:ascii="Times New Roman" w:hAnsi="Times New Roman" w:cs="Times New Roman"/>
          <w:sz w:val="24"/>
          <w:szCs w:val="24"/>
        </w:rPr>
      </w:pPr>
    </w:p>
    <w:p w14:paraId="09764702" w14:textId="681CADF7" w:rsidR="00BB1B76" w:rsidRDefault="00BB1B76" w:rsidP="00BB1B76">
      <w:pPr>
        <w:spacing w:line="480" w:lineRule="auto"/>
        <w:rPr>
          <w:rFonts w:ascii="Times New Roman" w:hAnsi="Times New Roman" w:cs="Times New Roman"/>
          <w:sz w:val="24"/>
          <w:szCs w:val="24"/>
        </w:rPr>
      </w:pPr>
      <w:r>
        <w:rPr>
          <w:rFonts w:ascii="Times New Roman" w:hAnsi="Times New Roman" w:cs="Times New Roman"/>
          <w:sz w:val="24"/>
          <w:szCs w:val="24"/>
        </w:rPr>
        <w:t>Opsamlende gælder det for alle tre finanslove, hvor Enhedslisten ikke deltog, at partiets §20-spørgsmål til ministeren havde meget ringe indflydelse på indholdet af finanslovene. Samtidig er der ikke tegn på nogen udvikling frem mod fx mere indflydelse fra første Socialdemokratiske regering (1993-2001) til den anden (2011-2015)</w:t>
      </w:r>
      <w:r w:rsidR="000519AB">
        <w:rPr>
          <w:rFonts w:ascii="Times New Roman" w:hAnsi="Times New Roman" w:cs="Times New Roman"/>
          <w:sz w:val="24"/>
          <w:szCs w:val="24"/>
        </w:rPr>
        <w:t>,</w:t>
      </w:r>
      <w:r>
        <w:rPr>
          <w:rFonts w:ascii="Times New Roman" w:hAnsi="Times New Roman" w:cs="Times New Roman"/>
          <w:sz w:val="24"/>
          <w:szCs w:val="24"/>
        </w:rPr>
        <w:t xml:space="preserve"> selvom Enhedslisten har styrket lederskabet af partiet ved at udnævne en politiske ordfører i 2009. Kritik </w:t>
      </w:r>
      <w:r w:rsidR="000519AB">
        <w:rPr>
          <w:rFonts w:ascii="Times New Roman" w:hAnsi="Times New Roman" w:cs="Times New Roman"/>
          <w:sz w:val="24"/>
          <w:szCs w:val="24"/>
        </w:rPr>
        <w:t xml:space="preserve">af regeringen </w:t>
      </w:r>
      <w:r>
        <w:rPr>
          <w:rFonts w:ascii="Times New Roman" w:hAnsi="Times New Roman" w:cs="Times New Roman"/>
          <w:sz w:val="24"/>
          <w:szCs w:val="24"/>
        </w:rPr>
        <w:t xml:space="preserve">via fx §20-spørgsmål ser ikke ud til at have nogen synderlig effekt, selvom §20-spørgsmål som nævnt er et meget anvendt værktøj for Enhedslisten. Oftest lægger Enhedslisten presset i §20-spørgsmål et helt andet sted end finanslovenes nedslagspunkter. Så Enhedslisten brøler måske som en løve, men kritikken bider ikke rigtig i den forstand, at lovgivningen ikke umiddelbart ændrer sig. </w:t>
      </w:r>
    </w:p>
    <w:p w14:paraId="0306C20E" w14:textId="7FBA1D3D" w:rsidR="00BB1B76" w:rsidRDefault="00BB1B76" w:rsidP="00BB1B76">
      <w:pPr>
        <w:spacing w:line="480" w:lineRule="auto"/>
        <w:ind w:firstLine="1304"/>
        <w:rPr>
          <w:rFonts w:ascii="Times New Roman" w:hAnsi="Times New Roman" w:cs="Times New Roman"/>
          <w:sz w:val="24"/>
          <w:szCs w:val="24"/>
        </w:rPr>
      </w:pPr>
      <w:r>
        <w:rPr>
          <w:rFonts w:ascii="Times New Roman" w:hAnsi="Times New Roman" w:cs="Times New Roman"/>
          <w:sz w:val="24"/>
          <w:szCs w:val="24"/>
        </w:rPr>
        <w:t xml:space="preserve">Det er dog værd at bemærke, at Enhedslisten er gået fra </w:t>
      </w:r>
      <w:r w:rsidR="007D26BE">
        <w:rPr>
          <w:rFonts w:ascii="Times New Roman" w:hAnsi="Times New Roman" w:cs="Times New Roman"/>
          <w:sz w:val="24"/>
          <w:szCs w:val="24"/>
        </w:rPr>
        <w:t xml:space="preserve">at stemme imod </w:t>
      </w:r>
      <w:r>
        <w:rPr>
          <w:rFonts w:ascii="Times New Roman" w:hAnsi="Times New Roman" w:cs="Times New Roman"/>
          <w:sz w:val="24"/>
          <w:szCs w:val="24"/>
        </w:rPr>
        <w:t>finanslovene f</w:t>
      </w:r>
      <w:r w:rsidR="007D26BE">
        <w:rPr>
          <w:rFonts w:ascii="Times New Roman" w:hAnsi="Times New Roman" w:cs="Times New Roman"/>
          <w:sz w:val="24"/>
          <w:szCs w:val="24"/>
        </w:rPr>
        <w:t>ør 2001, til</w:t>
      </w:r>
      <w:r>
        <w:rPr>
          <w:rFonts w:ascii="Times New Roman" w:hAnsi="Times New Roman" w:cs="Times New Roman"/>
          <w:sz w:val="24"/>
          <w:szCs w:val="24"/>
        </w:rPr>
        <w:t xml:space="preserve"> at partiet har været med i to ud af tre mulige finanslove </w:t>
      </w:r>
      <w:r w:rsidR="007D26BE">
        <w:rPr>
          <w:rFonts w:ascii="Times New Roman" w:hAnsi="Times New Roman" w:cs="Times New Roman"/>
          <w:sz w:val="24"/>
          <w:szCs w:val="24"/>
        </w:rPr>
        <w:t>i</w:t>
      </w:r>
      <w:r>
        <w:rPr>
          <w:rFonts w:ascii="Times New Roman" w:hAnsi="Times New Roman" w:cs="Times New Roman"/>
          <w:sz w:val="24"/>
          <w:szCs w:val="24"/>
        </w:rPr>
        <w:t xml:space="preserve"> 2011-2015. Så når de ikke blot brøler, men er klar til at indgå kompromisser og tage ansvar, så viser analysen af Finansloven i 2001, at det giver</w:t>
      </w:r>
      <w:r w:rsidR="002F238F">
        <w:rPr>
          <w:rFonts w:ascii="Times New Roman" w:hAnsi="Times New Roman" w:cs="Times New Roman"/>
          <w:sz w:val="24"/>
          <w:szCs w:val="24"/>
        </w:rPr>
        <w:t xml:space="preserve"> pote i form af</w:t>
      </w:r>
      <w:r>
        <w:rPr>
          <w:rFonts w:ascii="Times New Roman" w:hAnsi="Times New Roman" w:cs="Times New Roman"/>
          <w:sz w:val="24"/>
          <w:szCs w:val="24"/>
        </w:rPr>
        <w:t xml:space="preserve"> policy-indflydelse.</w:t>
      </w:r>
    </w:p>
    <w:p w14:paraId="4243DA8B" w14:textId="77777777" w:rsidR="00BB1B76" w:rsidRDefault="00BB1B76" w:rsidP="001F5529">
      <w:pPr>
        <w:spacing w:line="480" w:lineRule="auto"/>
        <w:rPr>
          <w:rFonts w:ascii="Times New Roman" w:hAnsi="Times New Roman" w:cs="Times New Roman"/>
          <w:sz w:val="24"/>
          <w:szCs w:val="24"/>
        </w:rPr>
      </w:pPr>
    </w:p>
    <w:p w14:paraId="26494210" w14:textId="099E2339" w:rsidR="00D31CC4" w:rsidRDefault="00C35AF7" w:rsidP="001F5529">
      <w:pPr>
        <w:spacing w:line="480" w:lineRule="auto"/>
        <w:rPr>
          <w:rFonts w:ascii="Times New Roman" w:hAnsi="Times New Roman" w:cs="Times New Roman"/>
          <w:sz w:val="24"/>
          <w:szCs w:val="24"/>
        </w:rPr>
      </w:pPr>
      <w:r>
        <w:rPr>
          <w:rFonts w:ascii="Times New Roman" w:hAnsi="Times New Roman" w:cs="Times New Roman"/>
          <w:b/>
          <w:sz w:val="24"/>
          <w:szCs w:val="24"/>
        </w:rPr>
        <w:t>Konklusion</w:t>
      </w:r>
    </w:p>
    <w:p w14:paraId="2283DD43" w14:textId="48ADCCCB" w:rsidR="00E611FA" w:rsidRDefault="00E611FA" w:rsidP="001F5529">
      <w:pPr>
        <w:spacing w:line="480" w:lineRule="auto"/>
        <w:rPr>
          <w:rFonts w:ascii="Times New Roman" w:hAnsi="Times New Roman" w:cs="Times New Roman"/>
          <w:sz w:val="24"/>
          <w:szCs w:val="24"/>
        </w:rPr>
      </w:pPr>
      <w:r>
        <w:rPr>
          <w:rFonts w:ascii="Times New Roman" w:hAnsi="Times New Roman" w:cs="Times New Roman"/>
          <w:sz w:val="24"/>
          <w:szCs w:val="24"/>
        </w:rPr>
        <w:t>Det kan overraske, at</w:t>
      </w:r>
      <w:r w:rsidR="00AA5BDE">
        <w:rPr>
          <w:rFonts w:ascii="Times New Roman" w:hAnsi="Times New Roman" w:cs="Times New Roman"/>
          <w:sz w:val="24"/>
          <w:szCs w:val="24"/>
        </w:rPr>
        <w:t xml:space="preserve"> Enhedslisten </w:t>
      </w:r>
      <w:r>
        <w:rPr>
          <w:rFonts w:ascii="Times New Roman" w:hAnsi="Times New Roman" w:cs="Times New Roman"/>
          <w:sz w:val="24"/>
          <w:szCs w:val="24"/>
        </w:rPr>
        <w:t>som en væsentlig del af de</w:t>
      </w:r>
      <w:r w:rsidR="00C35AF7">
        <w:rPr>
          <w:rFonts w:ascii="Times New Roman" w:hAnsi="Times New Roman" w:cs="Times New Roman"/>
          <w:sz w:val="24"/>
          <w:szCs w:val="24"/>
        </w:rPr>
        <w:t>t parlamentariske grundlag for S</w:t>
      </w:r>
      <w:r>
        <w:rPr>
          <w:rFonts w:ascii="Times New Roman" w:hAnsi="Times New Roman" w:cs="Times New Roman"/>
          <w:sz w:val="24"/>
          <w:szCs w:val="24"/>
        </w:rPr>
        <w:t xml:space="preserve">ocialdemokratiske regeringer </w:t>
      </w:r>
      <w:r w:rsidR="006604BB">
        <w:rPr>
          <w:rFonts w:ascii="Times New Roman" w:hAnsi="Times New Roman" w:cs="Times New Roman"/>
          <w:sz w:val="24"/>
          <w:szCs w:val="24"/>
        </w:rPr>
        <w:t xml:space="preserve">har såvel som </w:t>
      </w:r>
      <w:r>
        <w:rPr>
          <w:rFonts w:ascii="Times New Roman" w:hAnsi="Times New Roman" w:cs="Times New Roman"/>
          <w:sz w:val="24"/>
          <w:szCs w:val="24"/>
        </w:rPr>
        <w:t>accepterer så beskeden indflydelse på finanslovene i de tilfælde</w:t>
      </w:r>
      <w:r w:rsidR="00F41CB4">
        <w:rPr>
          <w:rFonts w:ascii="Times New Roman" w:hAnsi="Times New Roman" w:cs="Times New Roman"/>
          <w:sz w:val="24"/>
          <w:szCs w:val="24"/>
        </w:rPr>
        <w:t>,</w:t>
      </w:r>
      <w:r>
        <w:rPr>
          <w:rFonts w:ascii="Times New Roman" w:hAnsi="Times New Roman" w:cs="Times New Roman"/>
          <w:sz w:val="24"/>
          <w:szCs w:val="24"/>
        </w:rPr>
        <w:t xml:space="preserve"> hvor de ikke selv deltager.</w:t>
      </w:r>
      <w:r w:rsidR="00747377">
        <w:rPr>
          <w:rFonts w:ascii="Times New Roman" w:hAnsi="Times New Roman" w:cs="Times New Roman"/>
          <w:sz w:val="24"/>
          <w:szCs w:val="24"/>
        </w:rPr>
        <w:t xml:space="preserve"> </w:t>
      </w:r>
      <w:r w:rsidR="002F238F">
        <w:rPr>
          <w:rFonts w:ascii="Times New Roman" w:hAnsi="Times New Roman" w:cs="Times New Roman"/>
          <w:sz w:val="24"/>
          <w:szCs w:val="24"/>
        </w:rPr>
        <w:t>En</w:t>
      </w:r>
      <w:r w:rsidR="00747377">
        <w:rPr>
          <w:rFonts w:ascii="Times New Roman" w:hAnsi="Times New Roman" w:cs="Times New Roman"/>
          <w:sz w:val="24"/>
          <w:szCs w:val="24"/>
        </w:rPr>
        <w:t xml:space="preserve"> umiddelbar forklaring </w:t>
      </w:r>
      <w:r w:rsidR="00E40989">
        <w:rPr>
          <w:rFonts w:ascii="Times New Roman" w:hAnsi="Times New Roman" w:cs="Times New Roman"/>
          <w:sz w:val="24"/>
          <w:szCs w:val="24"/>
        </w:rPr>
        <w:t>kan</w:t>
      </w:r>
      <w:r w:rsidR="00747377">
        <w:rPr>
          <w:rFonts w:ascii="Times New Roman" w:hAnsi="Times New Roman" w:cs="Times New Roman"/>
          <w:sz w:val="24"/>
          <w:szCs w:val="24"/>
        </w:rPr>
        <w:t xml:space="preserve"> være, at</w:t>
      </w:r>
      <w:r w:rsidR="00AA5BDE">
        <w:rPr>
          <w:rFonts w:ascii="Times New Roman" w:hAnsi="Times New Roman" w:cs="Times New Roman"/>
          <w:sz w:val="24"/>
          <w:szCs w:val="24"/>
        </w:rPr>
        <w:t xml:space="preserve"> Enhedslisten </w:t>
      </w:r>
      <w:r w:rsidR="00E40989">
        <w:rPr>
          <w:rFonts w:ascii="Times New Roman" w:hAnsi="Times New Roman" w:cs="Times New Roman"/>
          <w:sz w:val="24"/>
          <w:szCs w:val="24"/>
        </w:rPr>
        <w:t xml:space="preserve">gerne vil indflydelsen, men </w:t>
      </w:r>
      <w:r w:rsidR="00747377">
        <w:rPr>
          <w:rFonts w:ascii="Times New Roman" w:hAnsi="Times New Roman" w:cs="Times New Roman"/>
          <w:sz w:val="24"/>
          <w:szCs w:val="24"/>
        </w:rPr>
        <w:t>ikke rigtig har nogen reelle trusler over</w:t>
      </w:r>
      <w:r w:rsidR="00F41CB4">
        <w:rPr>
          <w:rFonts w:ascii="Times New Roman" w:hAnsi="Times New Roman" w:cs="Times New Roman"/>
          <w:sz w:val="24"/>
          <w:szCs w:val="24"/>
        </w:rPr>
        <w:t xml:space="preserve"> for selv </w:t>
      </w:r>
      <w:r w:rsidR="00747377">
        <w:rPr>
          <w:rFonts w:ascii="Times New Roman" w:hAnsi="Times New Roman" w:cs="Times New Roman"/>
          <w:sz w:val="24"/>
          <w:szCs w:val="24"/>
        </w:rPr>
        <w:t>en socialdemokratisk mindretalsregering</w:t>
      </w:r>
      <w:r w:rsidR="007D26BE">
        <w:rPr>
          <w:rFonts w:ascii="Times New Roman" w:hAnsi="Times New Roman" w:cs="Times New Roman"/>
          <w:sz w:val="24"/>
          <w:szCs w:val="24"/>
        </w:rPr>
        <w:t xml:space="preserve"> til at blive hørt</w:t>
      </w:r>
      <w:r w:rsidR="00747377">
        <w:rPr>
          <w:rFonts w:ascii="Times New Roman" w:hAnsi="Times New Roman" w:cs="Times New Roman"/>
          <w:sz w:val="24"/>
          <w:szCs w:val="24"/>
        </w:rPr>
        <w:t xml:space="preserve"> – for hvad er alternativet? Det er svært at se</w:t>
      </w:r>
      <w:r w:rsidR="00AA5BDE">
        <w:rPr>
          <w:rFonts w:ascii="Times New Roman" w:hAnsi="Times New Roman" w:cs="Times New Roman"/>
          <w:sz w:val="24"/>
          <w:szCs w:val="24"/>
        </w:rPr>
        <w:t xml:space="preserve"> Enhedslisten </w:t>
      </w:r>
      <w:r w:rsidR="007D26BE">
        <w:rPr>
          <w:rFonts w:ascii="Times New Roman" w:hAnsi="Times New Roman" w:cs="Times New Roman"/>
          <w:sz w:val="24"/>
          <w:szCs w:val="24"/>
        </w:rPr>
        <w:t>vælte en s</w:t>
      </w:r>
      <w:r w:rsidR="00F41CB4">
        <w:rPr>
          <w:rFonts w:ascii="Times New Roman" w:hAnsi="Times New Roman" w:cs="Times New Roman"/>
          <w:sz w:val="24"/>
          <w:szCs w:val="24"/>
        </w:rPr>
        <w:t xml:space="preserve">ocialdemokratisk regering for i stedet at danne </w:t>
      </w:r>
      <w:r w:rsidR="00C35AF7">
        <w:rPr>
          <w:rFonts w:ascii="Times New Roman" w:hAnsi="Times New Roman" w:cs="Times New Roman"/>
          <w:sz w:val="24"/>
          <w:szCs w:val="24"/>
        </w:rPr>
        <w:t xml:space="preserve">det </w:t>
      </w:r>
      <w:r w:rsidR="00747377">
        <w:rPr>
          <w:rFonts w:ascii="Times New Roman" w:hAnsi="Times New Roman" w:cs="Times New Roman"/>
          <w:sz w:val="24"/>
          <w:szCs w:val="24"/>
        </w:rPr>
        <w:t>parlamentarisk</w:t>
      </w:r>
      <w:r w:rsidR="00C35AF7">
        <w:rPr>
          <w:rFonts w:ascii="Times New Roman" w:hAnsi="Times New Roman" w:cs="Times New Roman"/>
          <w:sz w:val="24"/>
          <w:szCs w:val="24"/>
        </w:rPr>
        <w:t>e</w:t>
      </w:r>
      <w:r w:rsidR="00747377">
        <w:rPr>
          <w:rFonts w:ascii="Times New Roman" w:hAnsi="Times New Roman" w:cs="Times New Roman"/>
          <w:sz w:val="24"/>
          <w:szCs w:val="24"/>
        </w:rPr>
        <w:t xml:space="preserve"> grundlag for en</w:t>
      </w:r>
      <w:r w:rsidR="007D26BE">
        <w:rPr>
          <w:rFonts w:ascii="Times New Roman" w:hAnsi="Times New Roman" w:cs="Times New Roman"/>
          <w:sz w:val="24"/>
          <w:szCs w:val="24"/>
        </w:rPr>
        <w:t xml:space="preserve"> borgerlig</w:t>
      </w:r>
      <w:r w:rsidR="00747377">
        <w:rPr>
          <w:rFonts w:ascii="Times New Roman" w:hAnsi="Times New Roman" w:cs="Times New Roman"/>
          <w:sz w:val="24"/>
          <w:szCs w:val="24"/>
        </w:rPr>
        <w:t xml:space="preserve"> regering. Til trods for de mange §20-spørgsmål kan </w:t>
      </w:r>
      <w:r w:rsidR="007D26BE">
        <w:rPr>
          <w:rFonts w:ascii="Times New Roman" w:hAnsi="Times New Roman" w:cs="Times New Roman"/>
          <w:sz w:val="24"/>
          <w:szCs w:val="24"/>
        </w:rPr>
        <w:t>s</w:t>
      </w:r>
      <w:r w:rsidR="00747377">
        <w:rPr>
          <w:rFonts w:ascii="Times New Roman" w:hAnsi="Times New Roman" w:cs="Times New Roman"/>
          <w:sz w:val="24"/>
          <w:szCs w:val="24"/>
        </w:rPr>
        <w:t xml:space="preserve">ocialdemokratiske regeringer hurtigt </w:t>
      </w:r>
      <w:r w:rsidR="00C35AF7">
        <w:rPr>
          <w:rFonts w:ascii="Times New Roman" w:hAnsi="Times New Roman" w:cs="Times New Roman"/>
          <w:sz w:val="24"/>
          <w:szCs w:val="24"/>
        </w:rPr>
        <w:t>gennemskue</w:t>
      </w:r>
      <w:r w:rsidR="00747377">
        <w:rPr>
          <w:rFonts w:ascii="Times New Roman" w:hAnsi="Times New Roman" w:cs="Times New Roman"/>
          <w:sz w:val="24"/>
          <w:szCs w:val="24"/>
        </w:rPr>
        <w:t>, at</w:t>
      </w:r>
      <w:r w:rsidR="00AA5BDE">
        <w:rPr>
          <w:rFonts w:ascii="Times New Roman" w:hAnsi="Times New Roman" w:cs="Times New Roman"/>
          <w:sz w:val="24"/>
          <w:szCs w:val="24"/>
        </w:rPr>
        <w:t xml:space="preserve"> Enhedslisten </w:t>
      </w:r>
      <w:r w:rsidR="00747377">
        <w:rPr>
          <w:rFonts w:ascii="Times New Roman" w:hAnsi="Times New Roman" w:cs="Times New Roman"/>
          <w:sz w:val="24"/>
          <w:szCs w:val="24"/>
        </w:rPr>
        <w:t xml:space="preserve">ikke løber nogen steder. Det er derfor ikke sidste gang, at en </w:t>
      </w:r>
      <w:r w:rsidR="007D26BE">
        <w:rPr>
          <w:rFonts w:ascii="Times New Roman" w:hAnsi="Times New Roman" w:cs="Times New Roman"/>
          <w:sz w:val="24"/>
          <w:szCs w:val="24"/>
        </w:rPr>
        <w:t>s</w:t>
      </w:r>
      <w:r w:rsidR="00747377">
        <w:rPr>
          <w:rFonts w:ascii="Times New Roman" w:hAnsi="Times New Roman" w:cs="Times New Roman"/>
          <w:sz w:val="24"/>
          <w:szCs w:val="24"/>
        </w:rPr>
        <w:t xml:space="preserve">ocialdemokratisk regering har søgt et flertal bag finansloven længere til højre og udeladt </w:t>
      </w:r>
      <w:r w:rsidR="00F41CB4">
        <w:rPr>
          <w:rFonts w:ascii="Times New Roman" w:hAnsi="Times New Roman" w:cs="Times New Roman"/>
          <w:sz w:val="24"/>
          <w:szCs w:val="24"/>
        </w:rPr>
        <w:t>Enhedslisten</w:t>
      </w:r>
      <w:r w:rsidR="00C35AF7">
        <w:rPr>
          <w:rFonts w:ascii="Times New Roman" w:hAnsi="Times New Roman" w:cs="Times New Roman"/>
          <w:sz w:val="24"/>
          <w:szCs w:val="24"/>
        </w:rPr>
        <w:t xml:space="preserve"> som sit parlamentariske grundlag</w:t>
      </w:r>
      <w:r w:rsidR="00747377">
        <w:rPr>
          <w:rFonts w:ascii="Times New Roman" w:hAnsi="Times New Roman" w:cs="Times New Roman"/>
          <w:sz w:val="24"/>
          <w:szCs w:val="24"/>
        </w:rPr>
        <w:t>.</w:t>
      </w:r>
    </w:p>
    <w:p w14:paraId="0098504D" w14:textId="77777777" w:rsidR="00ED7A62" w:rsidRDefault="00654A56" w:rsidP="007D26BE">
      <w:pPr>
        <w:spacing w:line="480" w:lineRule="auto"/>
        <w:rPr>
          <w:rFonts w:ascii="Times New Roman" w:hAnsi="Times New Roman" w:cs="Times New Roman"/>
          <w:sz w:val="24"/>
          <w:szCs w:val="24"/>
        </w:rPr>
      </w:pPr>
      <w:r>
        <w:rPr>
          <w:rFonts w:ascii="Times New Roman" w:hAnsi="Times New Roman" w:cs="Times New Roman"/>
          <w:sz w:val="24"/>
          <w:szCs w:val="24"/>
        </w:rPr>
        <w:tab/>
      </w:r>
      <w:r w:rsidR="007D26BE">
        <w:rPr>
          <w:rFonts w:ascii="Times New Roman" w:hAnsi="Times New Roman" w:cs="Times New Roman"/>
          <w:sz w:val="24"/>
          <w:szCs w:val="24"/>
        </w:rPr>
        <w:t xml:space="preserve">En anden forklaring er, at det for Enhedslisten slet ikke handler om </w:t>
      </w:r>
      <w:r w:rsidR="00937FE8">
        <w:rPr>
          <w:rFonts w:ascii="Times New Roman" w:hAnsi="Times New Roman" w:cs="Times New Roman"/>
          <w:sz w:val="24"/>
          <w:szCs w:val="24"/>
        </w:rPr>
        <w:t xml:space="preserve">policy-indflydelse </w:t>
      </w:r>
      <w:r w:rsidR="007D26BE">
        <w:rPr>
          <w:rFonts w:ascii="Times New Roman" w:hAnsi="Times New Roman" w:cs="Times New Roman"/>
          <w:sz w:val="24"/>
          <w:szCs w:val="24"/>
        </w:rPr>
        <w:t xml:space="preserve">for enhver pris, men </w:t>
      </w:r>
      <w:r w:rsidR="00937FE8">
        <w:rPr>
          <w:rFonts w:ascii="Times New Roman" w:hAnsi="Times New Roman" w:cs="Times New Roman"/>
          <w:sz w:val="24"/>
          <w:szCs w:val="24"/>
        </w:rPr>
        <w:t xml:space="preserve">om </w:t>
      </w:r>
      <w:r w:rsidR="00B42D18">
        <w:rPr>
          <w:rFonts w:ascii="Times New Roman" w:hAnsi="Times New Roman" w:cs="Times New Roman"/>
          <w:sz w:val="24"/>
          <w:szCs w:val="24"/>
        </w:rPr>
        <w:t xml:space="preserve">først og fremmest </w:t>
      </w:r>
      <w:r w:rsidR="00937FE8">
        <w:rPr>
          <w:rFonts w:ascii="Times New Roman" w:hAnsi="Times New Roman" w:cs="Times New Roman"/>
          <w:sz w:val="24"/>
          <w:szCs w:val="24"/>
        </w:rPr>
        <w:t xml:space="preserve">at stemme-maksimere. Ved at stille mange §20-spørgsmål og brøle meget om skiftende regeringers fejltrin og mangler kan Enhedslisten tiltrække mediernes og i sidste ende vælgernes opmærksomhed. </w:t>
      </w:r>
      <w:r w:rsidR="00E40989">
        <w:rPr>
          <w:rFonts w:ascii="Times New Roman" w:hAnsi="Times New Roman" w:cs="Times New Roman"/>
          <w:sz w:val="24"/>
          <w:szCs w:val="24"/>
        </w:rPr>
        <w:t xml:space="preserve">Samtidig kan de ved at undlade at deltage i reformer og forlig holde en ren ideologisk linje over for vælgerne samt undgå at skulle stå til ansvar for upopulære beslutninger </w:t>
      </w:r>
      <w:r w:rsidR="002F4D2D">
        <w:rPr>
          <w:rFonts w:ascii="Times New Roman" w:hAnsi="Times New Roman" w:cs="Times New Roman"/>
          <w:sz w:val="24"/>
          <w:szCs w:val="24"/>
        </w:rPr>
        <w:t xml:space="preserve">over </w:t>
      </w:r>
      <w:r w:rsidR="00E40989">
        <w:rPr>
          <w:rFonts w:ascii="Times New Roman" w:hAnsi="Times New Roman" w:cs="Times New Roman"/>
          <w:sz w:val="24"/>
          <w:szCs w:val="24"/>
        </w:rPr>
        <w:t>for vælgerne. I</w:t>
      </w:r>
      <w:r w:rsidR="00937FE8">
        <w:rPr>
          <w:rFonts w:ascii="Times New Roman" w:hAnsi="Times New Roman" w:cs="Times New Roman"/>
          <w:sz w:val="24"/>
          <w:szCs w:val="24"/>
        </w:rPr>
        <w:t xml:space="preserve"> en periode med mange velfærdsreformer, besparelser på sundhed og uddannelse, og en højredrejning på udlændingeområdet blandt både borgerlige partier og Socialdemokratiet er det sandsynligt, at Enhedslisten </w:t>
      </w:r>
      <w:r w:rsidR="00EF1C99">
        <w:rPr>
          <w:rFonts w:ascii="Times New Roman" w:hAnsi="Times New Roman" w:cs="Times New Roman"/>
          <w:sz w:val="24"/>
          <w:szCs w:val="24"/>
        </w:rPr>
        <w:t xml:space="preserve">har brugt sin </w:t>
      </w:r>
      <w:r w:rsidR="00E40989">
        <w:rPr>
          <w:rFonts w:ascii="Times New Roman" w:hAnsi="Times New Roman" w:cs="Times New Roman"/>
          <w:sz w:val="24"/>
          <w:szCs w:val="24"/>
        </w:rPr>
        <w:t xml:space="preserve">rene ideologiske linje og hårde </w:t>
      </w:r>
      <w:r w:rsidR="00EF1C99">
        <w:rPr>
          <w:rFonts w:ascii="Times New Roman" w:hAnsi="Times New Roman" w:cs="Times New Roman"/>
          <w:sz w:val="24"/>
          <w:szCs w:val="24"/>
        </w:rPr>
        <w:t xml:space="preserve">kritik af skiftende regeringer til at samle utilfredse </w:t>
      </w:r>
      <w:r w:rsidR="002F4D2D">
        <w:rPr>
          <w:rFonts w:ascii="Times New Roman" w:hAnsi="Times New Roman" w:cs="Times New Roman"/>
          <w:sz w:val="24"/>
          <w:szCs w:val="24"/>
        </w:rPr>
        <w:t>pro-</w:t>
      </w:r>
      <w:r w:rsidR="00EF1C99">
        <w:rPr>
          <w:rFonts w:ascii="Times New Roman" w:hAnsi="Times New Roman" w:cs="Times New Roman"/>
          <w:sz w:val="24"/>
          <w:szCs w:val="24"/>
        </w:rPr>
        <w:t xml:space="preserve">velfærd og </w:t>
      </w:r>
      <w:r w:rsidR="002F4D2D">
        <w:rPr>
          <w:rFonts w:ascii="Times New Roman" w:hAnsi="Times New Roman" w:cs="Times New Roman"/>
          <w:sz w:val="24"/>
          <w:szCs w:val="24"/>
        </w:rPr>
        <w:t>pro</w:t>
      </w:r>
      <w:r w:rsidR="002F238F">
        <w:rPr>
          <w:rFonts w:ascii="Times New Roman" w:hAnsi="Times New Roman" w:cs="Times New Roman"/>
          <w:sz w:val="24"/>
          <w:szCs w:val="24"/>
        </w:rPr>
        <w:t>-</w:t>
      </w:r>
      <w:r w:rsidR="00EF1C99">
        <w:rPr>
          <w:rFonts w:ascii="Times New Roman" w:hAnsi="Times New Roman" w:cs="Times New Roman"/>
          <w:sz w:val="24"/>
          <w:szCs w:val="24"/>
        </w:rPr>
        <w:t>udlændinge vælgere op. Brølene er måske tandløse, men denne gruppe vælgere er i første omgang blot ude efter et parti</w:t>
      </w:r>
      <w:r w:rsidR="00035E33">
        <w:rPr>
          <w:rFonts w:ascii="Times New Roman" w:hAnsi="Times New Roman" w:cs="Times New Roman"/>
          <w:sz w:val="24"/>
          <w:szCs w:val="24"/>
        </w:rPr>
        <w:t xml:space="preserve">, </w:t>
      </w:r>
      <w:r w:rsidR="002F4D2D">
        <w:rPr>
          <w:rFonts w:ascii="Times New Roman" w:hAnsi="Times New Roman" w:cs="Times New Roman"/>
          <w:sz w:val="24"/>
          <w:szCs w:val="24"/>
        </w:rPr>
        <w:t xml:space="preserve">som kan brøle mod det bestående, </w:t>
      </w:r>
      <w:r w:rsidR="00035E33">
        <w:rPr>
          <w:rFonts w:ascii="Times New Roman" w:hAnsi="Times New Roman" w:cs="Times New Roman"/>
          <w:sz w:val="24"/>
          <w:szCs w:val="24"/>
        </w:rPr>
        <w:t xml:space="preserve">og den ekstraordinære Folketingsaktivitet </w:t>
      </w:r>
      <w:r w:rsidR="00035E33">
        <w:rPr>
          <w:rFonts w:ascii="Times New Roman" w:hAnsi="Times New Roman" w:cs="Times New Roman"/>
          <w:sz w:val="24"/>
          <w:szCs w:val="24"/>
        </w:rPr>
        <w:lastRenderedPageBreak/>
        <w:t>har derfor formodentlig været stærkt medvirkende til Enhedslistens store vælgerfremgang siden årtusindskiftet.</w:t>
      </w:r>
      <w:r w:rsidR="002F4D2D">
        <w:rPr>
          <w:rFonts w:ascii="Times New Roman" w:hAnsi="Times New Roman" w:cs="Times New Roman"/>
          <w:sz w:val="24"/>
          <w:szCs w:val="24"/>
        </w:rPr>
        <w:t xml:space="preserve"> </w:t>
      </w:r>
    </w:p>
    <w:p w14:paraId="556D1BF4" w14:textId="44B73BD5" w:rsidR="00654A56" w:rsidRPr="001F5529" w:rsidRDefault="002F4D2D" w:rsidP="00ED7A62">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Dermed også sagt, at en stol del af Enhedslistens succes skyldes det tomrum på venstrefløjen, som SF og Socialdemokratiet efterlod sig, da de i 2011 rykkede mod højre både værdipolitisk og ift. økonomisk omfordeling. Det gav </w:t>
      </w:r>
      <w:r w:rsidR="00ED7A62">
        <w:rPr>
          <w:rFonts w:ascii="Times New Roman" w:hAnsi="Times New Roman" w:cs="Times New Roman"/>
          <w:sz w:val="24"/>
          <w:szCs w:val="24"/>
        </w:rPr>
        <w:t xml:space="preserve">dog </w:t>
      </w:r>
      <w:r>
        <w:rPr>
          <w:rFonts w:ascii="Times New Roman" w:hAnsi="Times New Roman" w:cs="Times New Roman"/>
          <w:sz w:val="24"/>
          <w:szCs w:val="24"/>
        </w:rPr>
        <w:t>plads til Alternativet</w:t>
      </w:r>
      <w:r w:rsidR="00ED7A62">
        <w:rPr>
          <w:rFonts w:ascii="Times New Roman" w:hAnsi="Times New Roman" w:cs="Times New Roman"/>
          <w:sz w:val="24"/>
          <w:szCs w:val="24"/>
        </w:rPr>
        <w:t xml:space="preserve"> i 2013</w:t>
      </w:r>
      <w:r>
        <w:rPr>
          <w:rFonts w:ascii="Times New Roman" w:hAnsi="Times New Roman" w:cs="Times New Roman"/>
          <w:sz w:val="24"/>
          <w:szCs w:val="24"/>
        </w:rPr>
        <w:t>, og nu hvor SF så småt er på benene igen efter en katastrofal regeringsdeltagelse, og Socialdemokratiet ser ud til at rykke tilbage mod venstre under Mette Frederiksen</w:t>
      </w:r>
      <w:r w:rsidR="00ED7A62">
        <w:rPr>
          <w:rFonts w:ascii="Times New Roman" w:hAnsi="Times New Roman" w:cs="Times New Roman"/>
          <w:sz w:val="24"/>
          <w:szCs w:val="24"/>
        </w:rPr>
        <w:t>,</w:t>
      </w:r>
      <w:r>
        <w:rPr>
          <w:rFonts w:ascii="Times New Roman" w:hAnsi="Times New Roman" w:cs="Times New Roman"/>
          <w:sz w:val="24"/>
          <w:szCs w:val="24"/>
        </w:rPr>
        <w:t xml:space="preserve"> står Enhedslisten mere udfordret, end de</w:t>
      </w:r>
      <w:r w:rsidR="00ED7A62">
        <w:rPr>
          <w:rFonts w:ascii="Times New Roman" w:hAnsi="Times New Roman" w:cs="Times New Roman"/>
          <w:sz w:val="24"/>
          <w:szCs w:val="24"/>
        </w:rPr>
        <w:t>t</w:t>
      </w:r>
      <w:r>
        <w:rPr>
          <w:rFonts w:ascii="Times New Roman" w:hAnsi="Times New Roman" w:cs="Times New Roman"/>
          <w:sz w:val="24"/>
          <w:szCs w:val="24"/>
        </w:rPr>
        <w:t xml:space="preserve"> har gjort længe. </w:t>
      </w:r>
      <w:r w:rsidR="00ED7A62">
        <w:rPr>
          <w:rFonts w:ascii="Times New Roman" w:hAnsi="Times New Roman" w:cs="Times New Roman"/>
          <w:sz w:val="24"/>
          <w:szCs w:val="24"/>
        </w:rPr>
        <w:t>Partiet har hverken miljøpolitikken eller socialpolitikken for sig selv, og tilbagegangen ved det seneste folketingsvalg er måske kun en begyndelse.</w:t>
      </w:r>
    </w:p>
    <w:p w14:paraId="3F21C558" w14:textId="77777777" w:rsidR="009D5A2B" w:rsidRDefault="009D5A2B" w:rsidP="00147DBB">
      <w:pPr>
        <w:spacing w:line="480" w:lineRule="auto"/>
        <w:rPr>
          <w:rFonts w:ascii="Times New Roman" w:hAnsi="Times New Roman" w:cs="Times New Roman"/>
          <w:sz w:val="24"/>
          <w:szCs w:val="24"/>
        </w:rPr>
      </w:pPr>
    </w:p>
    <w:p w14:paraId="6F08C10C" w14:textId="77777777" w:rsidR="003B0269" w:rsidRDefault="003B0269">
      <w:pPr>
        <w:rPr>
          <w:rFonts w:ascii="Times New Roman" w:hAnsi="Times New Roman" w:cs="Times New Roman"/>
          <w:sz w:val="24"/>
          <w:szCs w:val="24"/>
        </w:rPr>
      </w:pPr>
      <w:r>
        <w:rPr>
          <w:rFonts w:ascii="Times New Roman" w:hAnsi="Times New Roman" w:cs="Times New Roman"/>
          <w:sz w:val="24"/>
          <w:szCs w:val="24"/>
        </w:rPr>
        <w:br w:type="page"/>
      </w:r>
    </w:p>
    <w:p w14:paraId="3B5D19B1" w14:textId="77777777" w:rsidR="003B0269" w:rsidRDefault="003B0269" w:rsidP="003B0269">
      <w:pPr>
        <w:rPr>
          <w:rFonts w:ascii="Times New Roman" w:hAnsi="Times New Roman" w:cs="Times New Roman"/>
          <w:b/>
          <w:sz w:val="24"/>
          <w:szCs w:val="24"/>
        </w:rPr>
      </w:pPr>
      <w:r>
        <w:rPr>
          <w:rFonts w:ascii="Times New Roman" w:hAnsi="Times New Roman" w:cs="Times New Roman"/>
          <w:b/>
          <w:sz w:val="24"/>
          <w:szCs w:val="24"/>
        </w:rPr>
        <w:lastRenderedPageBreak/>
        <w:t>Litteratur</w:t>
      </w:r>
    </w:p>
    <w:p w14:paraId="7DAF5D76"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Arndt, Christoph (2014). ‘</w:t>
      </w:r>
      <w:proofErr w:type="spellStart"/>
      <w:r w:rsidRPr="00EC4D95">
        <w:rPr>
          <w:rFonts w:ascii="Times New Roman" w:hAnsi="Times New Roman" w:cs="Times New Roman"/>
          <w:sz w:val="24"/>
        </w:rPr>
        <w:t>Beating</w:t>
      </w:r>
      <w:proofErr w:type="spellEnd"/>
      <w:r w:rsidRPr="00EC4D95">
        <w:rPr>
          <w:rFonts w:ascii="Times New Roman" w:hAnsi="Times New Roman" w:cs="Times New Roman"/>
          <w:sz w:val="24"/>
        </w:rPr>
        <w:t xml:space="preserve"> Social </w:t>
      </w:r>
      <w:proofErr w:type="spellStart"/>
      <w:r w:rsidRPr="00EC4D95">
        <w:rPr>
          <w:rFonts w:ascii="Times New Roman" w:hAnsi="Times New Roman" w:cs="Times New Roman"/>
          <w:sz w:val="24"/>
        </w:rPr>
        <w:t>Democracy</w:t>
      </w:r>
      <w:proofErr w:type="spellEnd"/>
      <w:r w:rsidRPr="00EC4D95">
        <w:rPr>
          <w:rFonts w:ascii="Times New Roman" w:hAnsi="Times New Roman" w:cs="Times New Roman"/>
          <w:sz w:val="24"/>
        </w:rPr>
        <w:t xml:space="preserve"> on </w:t>
      </w:r>
      <w:proofErr w:type="spellStart"/>
      <w:r w:rsidRPr="00EC4D95">
        <w:rPr>
          <w:rFonts w:ascii="Times New Roman" w:hAnsi="Times New Roman" w:cs="Times New Roman"/>
          <w:sz w:val="24"/>
        </w:rPr>
        <w:t>Its</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Own</w:t>
      </w:r>
      <w:proofErr w:type="spellEnd"/>
      <w:r w:rsidRPr="00EC4D95">
        <w:rPr>
          <w:rFonts w:ascii="Times New Roman" w:hAnsi="Times New Roman" w:cs="Times New Roman"/>
          <w:sz w:val="24"/>
        </w:rPr>
        <w:t xml:space="preserve"> Turf: Issue </w:t>
      </w:r>
      <w:proofErr w:type="spellStart"/>
      <w:r w:rsidRPr="00EC4D95">
        <w:rPr>
          <w:rFonts w:ascii="Times New Roman" w:hAnsi="Times New Roman" w:cs="Times New Roman"/>
          <w:sz w:val="24"/>
        </w:rPr>
        <w:t>Convergence</w:t>
      </w:r>
      <w:proofErr w:type="spellEnd"/>
      <w:r w:rsidRPr="00EC4D95">
        <w:rPr>
          <w:rFonts w:ascii="Times New Roman" w:hAnsi="Times New Roman" w:cs="Times New Roman"/>
          <w:sz w:val="24"/>
        </w:rPr>
        <w:t xml:space="preserve"> as </w:t>
      </w:r>
      <w:proofErr w:type="spellStart"/>
      <w:r w:rsidRPr="00EC4D95">
        <w:rPr>
          <w:rFonts w:ascii="Times New Roman" w:hAnsi="Times New Roman" w:cs="Times New Roman"/>
          <w:sz w:val="24"/>
        </w:rPr>
        <w:t>Winning</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Formula</w:t>
      </w:r>
      <w:proofErr w:type="spellEnd"/>
      <w:r w:rsidRPr="00EC4D95">
        <w:rPr>
          <w:rFonts w:ascii="Times New Roman" w:hAnsi="Times New Roman" w:cs="Times New Roman"/>
          <w:sz w:val="24"/>
        </w:rPr>
        <w:t xml:space="preserve"> for the Centre-Right in Universal </w:t>
      </w:r>
      <w:proofErr w:type="spellStart"/>
      <w:r w:rsidRPr="00EC4D95">
        <w:rPr>
          <w:rFonts w:ascii="Times New Roman" w:hAnsi="Times New Roman" w:cs="Times New Roman"/>
          <w:sz w:val="24"/>
        </w:rPr>
        <w:t>Welfare</w:t>
      </w:r>
      <w:proofErr w:type="spellEnd"/>
      <w:r w:rsidRPr="00EC4D95">
        <w:rPr>
          <w:rFonts w:ascii="Times New Roman" w:hAnsi="Times New Roman" w:cs="Times New Roman"/>
          <w:sz w:val="24"/>
        </w:rPr>
        <w:t xml:space="preserve"> States’, </w:t>
      </w:r>
      <w:r w:rsidRPr="00EC4D95">
        <w:rPr>
          <w:rFonts w:ascii="Times New Roman" w:hAnsi="Times New Roman" w:cs="Times New Roman"/>
          <w:i/>
          <w:iCs/>
          <w:sz w:val="24"/>
        </w:rPr>
        <w:t>Scandinavian Political Studies</w:t>
      </w:r>
      <w:r w:rsidRPr="00EC4D95">
        <w:rPr>
          <w:rFonts w:ascii="Times New Roman" w:hAnsi="Times New Roman" w:cs="Times New Roman"/>
          <w:sz w:val="24"/>
        </w:rPr>
        <w:t>, 37:2, 149–170.</w:t>
      </w:r>
    </w:p>
    <w:p w14:paraId="4BA1609E"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Bale, Tim, Christoffer Green-Pedersen, Andre Krouwel, Kurt Luther, and Nick </w:t>
      </w:r>
      <w:proofErr w:type="spellStart"/>
      <w:r w:rsidRPr="00EC4D95">
        <w:rPr>
          <w:rFonts w:ascii="Times New Roman" w:hAnsi="Times New Roman" w:cs="Times New Roman"/>
          <w:sz w:val="24"/>
        </w:rPr>
        <w:t>Sitter</w:t>
      </w:r>
      <w:proofErr w:type="spellEnd"/>
      <w:r w:rsidRPr="00EC4D95">
        <w:rPr>
          <w:rFonts w:ascii="Times New Roman" w:hAnsi="Times New Roman" w:cs="Times New Roman"/>
          <w:sz w:val="24"/>
        </w:rPr>
        <w:t xml:space="preserve"> (2010). ‘If </w:t>
      </w:r>
      <w:proofErr w:type="spellStart"/>
      <w:r w:rsidRPr="00EC4D95">
        <w:rPr>
          <w:rFonts w:ascii="Times New Roman" w:hAnsi="Times New Roman" w:cs="Times New Roman"/>
          <w:sz w:val="24"/>
        </w:rPr>
        <w:t>You</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Can’t</w:t>
      </w:r>
      <w:proofErr w:type="spellEnd"/>
      <w:r w:rsidRPr="00EC4D95">
        <w:rPr>
          <w:rFonts w:ascii="Times New Roman" w:hAnsi="Times New Roman" w:cs="Times New Roman"/>
          <w:sz w:val="24"/>
        </w:rPr>
        <w:t xml:space="preserve"> Beat Them, </w:t>
      </w:r>
      <w:proofErr w:type="spellStart"/>
      <w:r w:rsidRPr="00EC4D95">
        <w:rPr>
          <w:rFonts w:ascii="Times New Roman" w:hAnsi="Times New Roman" w:cs="Times New Roman"/>
          <w:sz w:val="24"/>
        </w:rPr>
        <w:t>Join</w:t>
      </w:r>
      <w:proofErr w:type="spellEnd"/>
      <w:r w:rsidRPr="00EC4D95">
        <w:rPr>
          <w:rFonts w:ascii="Times New Roman" w:hAnsi="Times New Roman" w:cs="Times New Roman"/>
          <w:sz w:val="24"/>
        </w:rPr>
        <w:t xml:space="preserve"> Them?: </w:t>
      </w:r>
      <w:proofErr w:type="spellStart"/>
      <w:r w:rsidRPr="00EC4D95">
        <w:rPr>
          <w:rFonts w:ascii="Times New Roman" w:hAnsi="Times New Roman" w:cs="Times New Roman"/>
          <w:sz w:val="24"/>
        </w:rPr>
        <w:t>Explaining</w:t>
      </w:r>
      <w:proofErr w:type="spellEnd"/>
      <w:r w:rsidRPr="00EC4D95">
        <w:rPr>
          <w:rFonts w:ascii="Times New Roman" w:hAnsi="Times New Roman" w:cs="Times New Roman"/>
          <w:sz w:val="24"/>
        </w:rPr>
        <w:t xml:space="preserve"> Social </w:t>
      </w:r>
      <w:proofErr w:type="spellStart"/>
      <w:r w:rsidRPr="00EC4D95">
        <w:rPr>
          <w:rFonts w:ascii="Times New Roman" w:hAnsi="Times New Roman" w:cs="Times New Roman"/>
          <w:sz w:val="24"/>
        </w:rPr>
        <w:t>Democratic</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Responses</w:t>
      </w:r>
      <w:proofErr w:type="spellEnd"/>
      <w:r w:rsidRPr="00EC4D95">
        <w:rPr>
          <w:rFonts w:ascii="Times New Roman" w:hAnsi="Times New Roman" w:cs="Times New Roman"/>
          <w:sz w:val="24"/>
        </w:rPr>
        <w:t xml:space="preserve"> to the Challenge from the Populist </w:t>
      </w:r>
      <w:proofErr w:type="spellStart"/>
      <w:r w:rsidRPr="00EC4D95">
        <w:rPr>
          <w:rFonts w:ascii="Times New Roman" w:hAnsi="Times New Roman" w:cs="Times New Roman"/>
          <w:sz w:val="24"/>
        </w:rPr>
        <w:t>Radical</w:t>
      </w:r>
      <w:proofErr w:type="spellEnd"/>
      <w:r w:rsidRPr="00EC4D95">
        <w:rPr>
          <w:rFonts w:ascii="Times New Roman" w:hAnsi="Times New Roman" w:cs="Times New Roman"/>
          <w:sz w:val="24"/>
        </w:rPr>
        <w:t xml:space="preserve"> Right in Western Europe’, </w:t>
      </w:r>
      <w:r w:rsidRPr="00EC4D95">
        <w:rPr>
          <w:rFonts w:ascii="Times New Roman" w:hAnsi="Times New Roman" w:cs="Times New Roman"/>
          <w:i/>
          <w:iCs/>
          <w:sz w:val="24"/>
        </w:rPr>
        <w:t>Political Studies</w:t>
      </w:r>
      <w:r w:rsidRPr="00EC4D95">
        <w:rPr>
          <w:rFonts w:ascii="Times New Roman" w:hAnsi="Times New Roman" w:cs="Times New Roman"/>
          <w:sz w:val="24"/>
        </w:rPr>
        <w:t>, 58:3, 410–26.</w:t>
      </w:r>
    </w:p>
    <w:p w14:paraId="090464D8" w14:textId="77777777" w:rsidR="003B0269"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Bevan, Shaun, and Peter John (2015). ‘Policy </w:t>
      </w:r>
      <w:proofErr w:type="spellStart"/>
      <w:r w:rsidRPr="00EC4D95">
        <w:rPr>
          <w:rFonts w:ascii="Times New Roman" w:hAnsi="Times New Roman" w:cs="Times New Roman"/>
          <w:sz w:val="24"/>
        </w:rPr>
        <w:t>Representation</w:t>
      </w:r>
      <w:proofErr w:type="spellEnd"/>
      <w:r w:rsidRPr="00EC4D95">
        <w:rPr>
          <w:rFonts w:ascii="Times New Roman" w:hAnsi="Times New Roman" w:cs="Times New Roman"/>
          <w:sz w:val="24"/>
        </w:rPr>
        <w:t xml:space="preserve"> by party </w:t>
      </w:r>
      <w:proofErr w:type="spellStart"/>
      <w:r w:rsidRPr="00EC4D95">
        <w:rPr>
          <w:rFonts w:ascii="Times New Roman" w:hAnsi="Times New Roman" w:cs="Times New Roman"/>
          <w:sz w:val="24"/>
        </w:rPr>
        <w:t>leaders</w:t>
      </w:r>
      <w:proofErr w:type="spellEnd"/>
      <w:r w:rsidRPr="00EC4D95">
        <w:rPr>
          <w:rFonts w:ascii="Times New Roman" w:hAnsi="Times New Roman" w:cs="Times New Roman"/>
          <w:sz w:val="24"/>
        </w:rPr>
        <w:t xml:space="preserve"> and </w:t>
      </w:r>
      <w:proofErr w:type="spellStart"/>
      <w:r w:rsidRPr="00EC4D95">
        <w:rPr>
          <w:rFonts w:ascii="Times New Roman" w:hAnsi="Times New Roman" w:cs="Times New Roman"/>
          <w:sz w:val="24"/>
        </w:rPr>
        <w:t>followers</w:t>
      </w:r>
      <w:proofErr w:type="spellEnd"/>
      <w:r w:rsidRPr="00EC4D95">
        <w:rPr>
          <w:rFonts w:ascii="Times New Roman" w:hAnsi="Times New Roman" w:cs="Times New Roman"/>
          <w:sz w:val="24"/>
        </w:rPr>
        <w:t xml:space="preserve"> in UK Prime Ministers </w:t>
      </w:r>
      <w:proofErr w:type="spellStart"/>
      <w:r w:rsidRPr="00EC4D95">
        <w:rPr>
          <w:rFonts w:ascii="Times New Roman" w:hAnsi="Times New Roman" w:cs="Times New Roman"/>
          <w:sz w:val="24"/>
        </w:rPr>
        <w:t>questions</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i/>
          <w:iCs/>
          <w:sz w:val="24"/>
        </w:rPr>
        <w:t>Government</w:t>
      </w:r>
      <w:proofErr w:type="spellEnd"/>
      <w:r w:rsidRPr="00EC4D95">
        <w:rPr>
          <w:rFonts w:ascii="Times New Roman" w:hAnsi="Times New Roman" w:cs="Times New Roman"/>
          <w:i/>
          <w:iCs/>
          <w:sz w:val="24"/>
        </w:rPr>
        <w:t xml:space="preserve"> and Opposition</w:t>
      </w:r>
      <w:r>
        <w:rPr>
          <w:rFonts w:ascii="Times New Roman" w:hAnsi="Times New Roman" w:cs="Times New Roman"/>
          <w:sz w:val="24"/>
        </w:rPr>
        <w:t>.</w:t>
      </w:r>
    </w:p>
    <w:p w14:paraId="089D64F9" w14:textId="77777777" w:rsidR="003B0269" w:rsidRDefault="003B0269" w:rsidP="003B0269">
      <w:pPr>
        <w:pStyle w:val="Bibliografi"/>
        <w:spacing w:line="36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Bischoff, Carina and Karina </w:t>
      </w:r>
      <w:proofErr w:type="spellStart"/>
      <w:r>
        <w:rPr>
          <w:rFonts w:ascii="Times New Roman" w:hAnsi="Times New Roman" w:cs="Times New Roman"/>
          <w:sz w:val="24"/>
          <w:szCs w:val="24"/>
          <w:lang w:val="en-GB"/>
        </w:rPr>
        <w:t>Kosiara</w:t>
      </w:r>
      <w:proofErr w:type="spellEnd"/>
      <w:r>
        <w:rPr>
          <w:rFonts w:ascii="Times New Roman" w:hAnsi="Times New Roman" w:cs="Times New Roman"/>
          <w:sz w:val="24"/>
          <w:szCs w:val="24"/>
          <w:lang w:val="en-GB"/>
        </w:rPr>
        <w:t xml:space="preserve">-Pedersen. (2018 [in press]). ‘Radical left parties in Denmark: The Unity List (Red Green Alliance)’, in </w:t>
      </w:r>
      <w:r>
        <w:rPr>
          <w:rFonts w:ascii="Times New Roman" w:hAnsi="Times New Roman" w:cs="Times New Roman"/>
          <w:i/>
          <w:sz w:val="24"/>
          <w:szCs w:val="24"/>
          <w:lang w:val="en-GB"/>
        </w:rPr>
        <w:t xml:space="preserve">Palgrave Handbook of Radical Left Parties in Europe. </w:t>
      </w:r>
    </w:p>
    <w:p w14:paraId="19376845" w14:textId="77777777" w:rsidR="003B0269" w:rsidRPr="007638CC" w:rsidRDefault="003B0269" w:rsidP="003B0269">
      <w:pPr>
        <w:pStyle w:val="Bibliografi"/>
        <w:spacing w:line="360" w:lineRule="auto"/>
        <w:rPr>
          <w:rFonts w:ascii="Times New Roman" w:hAnsi="Times New Roman" w:cs="Times New Roman"/>
          <w:sz w:val="24"/>
        </w:rPr>
      </w:pPr>
      <w:r>
        <w:rPr>
          <w:rFonts w:ascii="Times New Roman" w:hAnsi="Times New Roman" w:cs="Times New Roman"/>
          <w:sz w:val="24"/>
          <w:szCs w:val="24"/>
          <w:lang w:val="en-GB"/>
        </w:rPr>
        <w:t xml:space="preserve">Bolin, </w:t>
      </w:r>
      <w:proofErr w:type="spellStart"/>
      <w:r>
        <w:rPr>
          <w:rFonts w:ascii="Times New Roman" w:hAnsi="Times New Roman" w:cs="Times New Roman"/>
          <w:sz w:val="24"/>
          <w:szCs w:val="24"/>
          <w:lang w:val="en-GB"/>
        </w:rPr>
        <w:t>Niklas</w:t>
      </w:r>
      <w:proofErr w:type="spellEnd"/>
      <w:r>
        <w:rPr>
          <w:rFonts w:ascii="Times New Roman" w:hAnsi="Times New Roman" w:cs="Times New Roman"/>
          <w:sz w:val="24"/>
          <w:szCs w:val="24"/>
          <w:lang w:val="en-GB"/>
        </w:rPr>
        <w:t xml:space="preserve">, Nicholas </w:t>
      </w:r>
      <w:proofErr w:type="spellStart"/>
      <w:r>
        <w:rPr>
          <w:rFonts w:ascii="Times New Roman" w:hAnsi="Times New Roman" w:cs="Times New Roman"/>
          <w:sz w:val="24"/>
          <w:szCs w:val="24"/>
          <w:lang w:val="en-GB"/>
        </w:rPr>
        <w:t>Aylott</w:t>
      </w:r>
      <w:proofErr w:type="spellEnd"/>
      <w:r>
        <w:rPr>
          <w:rFonts w:ascii="Times New Roman" w:hAnsi="Times New Roman" w:cs="Times New Roman"/>
          <w:sz w:val="24"/>
          <w:szCs w:val="24"/>
          <w:lang w:val="en-GB"/>
        </w:rPr>
        <w:t xml:space="preserve">, Benjamin von </w:t>
      </w:r>
      <w:proofErr w:type="spellStart"/>
      <w:r>
        <w:rPr>
          <w:rFonts w:ascii="Times New Roman" w:hAnsi="Times New Roman" w:cs="Times New Roman"/>
          <w:sz w:val="24"/>
          <w:szCs w:val="24"/>
          <w:lang w:val="en-GB"/>
        </w:rPr>
        <w:t>dem</w:t>
      </w:r>
      <w:proofErr w:type="spellEnd"/>
      <w:r>
        <w:rPr>
          <w:rFonts w:ascii="Times New Roman" w:hAnsi="Times New Roman" w:cs="Times New Roman"/>
          <w:sz w:val="24"/>
          <w:szCs w:val="24"/>
          <w:lang w:val="en-GB"/>
        </w:rPr>
        <w:t xml:space="preserve"> Berge, and Thomas </w:t>
      </w:r>
      <w:proofErr w:type="spellStart"/>
      <w:r>
        <w:rPr>
          <w:rFonts w:ascii="Times New Roman" w:hAnsi="Times New Roman" w:cs="Times New Roman"/>
          <w:sz w:val="24"/>
          <w:szCs w:val="24"/>
          <w:lang w:val="en-GB"/>
        </w:rPr>
        <w:t>Poguntke</w:t>
      </w:r>
      <w:proofErr w:type="spellEnd"/>
      <w:r>
        <w:rPr>
          <w:rFonts w:ascii="Times New Roman" w:hAnsi="Times New Roman" w:cs="Times New Roman"/>
          <w:sz w:val="24"/>
          <w:szCs w:val="24"/>
          <w:lang w:val="en-GB"/>
        </w:rPr>
        <w:t xml:space="preserve"> (2017). ‘Patterns of Intra-Party Democracy across the World’, in Susan </w:t>
      </w:r>
      <w:proofErr w:type="spellStart"/>
      <w:r>
        <w:rPr>
          <w:rFonts w:ascii="Times New Roman" w:hAnsi="Times New Roman" w:cs="Times New Roman"/>
          <w:sz w:val="24"/>
          <w:szCs w:val="24"/>
          <w:lang w:val="en-GB"/>
        </w:rPr>
        <w:t>Scarrow</w:t>
      </w:r>
      <w:proofErr w:type="spellEnd"/>
      <w:r>
        <w:rPr>
          <w:rFonts w:ascii="Times New Roman" w:hAnsi="Times New Roman" w:cs="Times New Roman"/>
          <w:sz w:val="24"/>
          <w:szCs w:val="24"/>
          <w:lang w:val="en-GB"/>
        </w:rPr>
        <w:t xml:space="preserve">, Paul Webb, and Thomas </w:t>
      </w:r>
      <w:proofErr w:type="spellStart"/>
      <w:r>
        <w:rPr>
          <w:rFonts w:ascii="Times New Roman" w:hAnsi="Times New Roman" w:cs="Times New Roman"/>
          <w:sz w:val="24"/>
          <w:szCs w:val="24"/>
          <w:lang w:val="en-GB"/>
        </w:rPr>
        <w:t>Poguntke</w:t>
      </w:r>
      <w:proofErr w:type="spellEnd"/>
      <w:r>
        <w:rPr>
          <w:rFonts w:ascii="Times New Roman" w:hAnsi="Times New Roman" w:cs="Times New Roman"/>
          <w:sz w:val="24"/>
          <w:szCs w:val="24"/>
          <w:lang w:val="en-GB"/>
        </w:rPr>
        <w:t xml:space="preserve">, eds., </w:t>
      </w:r>
      <w:r>
        <w:rPr>
          <w:rFonts w:ascii="Times New Roman" w:hAnsi="Times New Roman" w:cs="Times New Roman"/>
          <w:i/>
          <w:iCs/>
          <w:sz w:val="24"/>
          <w:szCs w:val="24"/>
          <w:lang w:val="en-GB"/>
        </w:rPr>
        <w:t>Organizing Political Parties: Representation, Participation, and Power</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Oxford: Oxford University Press, 158-186.</w:t>
      </w:r>
    </w:p>
    <w:p w14:paraId="7DA7E14D" w14:textId="77777777" w:rsidR="003B0269" w:rsidRPr="00EC4D95" w:rsidRDefault="003B0269" w:rsidP="003B0269">
      <w:pPr>
        <w:pStyle w:val="Bibliografi"/>
        <w:spacing w:line="360" w:lineRule="auto"/>
        <w:rPr>
          <w:rFonts w:ascii="Times New Roman" w:hAnsi="Times New Roman" w:cs="Times New Roman"/>
          <w:sz w:val="24"/>
        </w:rPr>
      </w:pPr>
      <w:proofErr w:type="spellStart"/>
      <w:r w:rsidRPr="00EC4D95">
        <w:rPr>
          <w:rFonts w:ascii="Times New Roman" w:hAnsi="Times New Roman" w:cs="Times New Roman"/>
          <w:sz w:val="24"/>
        </w:rPr>
        <w:t>Boydstun</w:t>
      </w:r>
      <w:proofErr w:type="spellEnd"/>
      <w:r w:rsidRPr="00EC4D95">
        <w:rPr>
          <w:rFonts w:ascii="Times New Roman" w:hAnsi="Times New Roman" w:cs="Times New Roman"/>
          <w:sz w:val="24"/>
        </w:rPr>
        <w:t xml:space="preserve">, Amber, Shaun Bevan, and </w:t>
      </w:r>
      <w:proofErr w:type="spellStart"/>
      <w:r w:rsidRPr="00EC4D95">
        <w:rPr>
          <w:rFonts w:ascii="Times New Roman" w:hAnsi="Times New Roman" w:cs="Times New Roman"/>
          <w:sz w:val="24"/>
        </w:rPr>
        <w:t>Herschel</w:t>
      </w:r>
      <w:proofErr w:type="spellEnd"/>
      <w:r w:rsidRPr="00EC4D95">
        <w:rPr>
          <w:rFonts w:ascii="Times New Roman" w:hAnsi="Times New Roman" w:cs="Times New Roman"/>
          <w:sz w:val="24"/>
        </w:rPr>
        <w:t xml:space="preserve"> Thomas (2014). ‘The </w:t>
      </w:r>
      <w:proofErr w:type="spellStart"/>
      <w:r w:rsidRPr="00EC4D95">
        <w:rPr>
          <w:rFonts w:ascii="Times New Roman" w:hAnsi="Times New Roman" w:cs="Times New Roman"/>
          <w:sz w:val="24"/>
        </w:rPr>
        <w:t>Importance</w:t>
      </w:r>
      <w:proofErr w:type="spellEnd"/>
      <w:r w:rsidRPr="00EC4D95">
        <w:rPr>
          <w:rFonts w:ascii="Times New Roman" w:hAnsi="Times New Roman" w:cs="Times New Roman"/>
          <w:sz w:val="24"/>
        </w:rPr>
        <w:t xml:space="preserve"> of Attention </w:t>
      </w:r>
      <w:proofErr w:type="spellStart"/>
      <w:r w:rsidRPr="00EC4D95">
        <w:rPr>
          <w:rFonts w:ascii="Times New Roman" w:hAnsi="Times New Roman" w:cs="Times New Roman"/>
          <w:sz w:val="24"/>
        </w:rPr>
        <w:t>Diversity</w:t>
      </w:r>
      <w:proofErr w:type="spellEnd"/>
      <w:r w:rsidRPr="00EC4D95">
        <w:rPr>
          <w:rFonts w:ascii="Times New Roman" w:hAnsi="Times New Roman" w:cs="Times New Roman"/>
          <w:sz w:val="24"/>
        </w:rPr>
        <w:t xml:space="preserve"> and How to Measure It’, </w:t>
      </w:r>
      <w:r w:rsidRPr="00EC4D95">
        <w:rPr>
          <w:rFonts w:ascii="Times New Roman" w:hAnsi="Times New Roman" w:cs="Times New Roman"/>
          <w:i/>
          <w:iCs/>
          <w:sz w:val="24"/>
        </w:rPr>
        <w:t>Policy Studies Journal</w:t>
      </w:r>
      <w:r w:rsidRPr="00EC4D95">
        <w:rPr>
          <w:rFonts w:ascii="Times New Roman" w:hAnsi="Times New Roman" w:cs="Times New Roman"/>
          <w:sz w:val="24"/>
        </w:rPr>
        <w:t>, 42:2, 173–196.</w:t>
      </w:r>
    </w:p>
    <w:p w14:paraId="2C7B36B1" w14:textId="77777777" w:rsidR="003B0269"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Christiansen, Flemming Juul, and Henrik Bech Seeberg (2016). ‘</w:t>
      </w:r>
      <w:proofErr w:type="spellStart"/>
      <w:r w:rsidRPr="00EC4D95">
        <w:rPr>
          <w:rFonts w:ascii="Times New Roman" w:hAnsi="Times New Roman" w:cs="Times New Roman"/>
          <w:sz w:val="24"/>
        </w:rPr>
        <w:t>Cooperation</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between</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counterparts</w:t>
      </w:r>
      <w:proofErr w:type="spellEnd"/>
      <w:r w:rsidRPr="00EC4D95">
        <w:rPr>
          <w:rFonts w:ascii="Times New Roman" w:hAnsi="Times New Roman" w:cs="Times New Roman"/>
          <w:sz w:val="24"/>
        </w:rPr>
        <w:t xml:space="preserve"> in </w:t>
      </w:r>
      <w:proofErr w:type="spellStart"/>
      <w:r w:rsidRPr="00EC4D95">
        <w:rPr>
          <w:rFonts w:ascii="Times New Roman" w:hAnsi="Times New Roman" w:cs="Times New Roman"/>
          <w:sz w:val="24"/>
        </w:rPr>
        <w:t>parliament</w:t>
      </w:r>
      <w:proofErr w:type="spellEnd"/>
      <w:r w:rsidRPr="00EC4D95">
        <w:rPr>
          <w:rFonts w:ascii="Times New Roman" w:hAnsi="Times New Roman" w:cs="Times New Roman"/>
          <w:sz w:val="24"/>
        </w:rPr>
        <w:t xml:space="preserve"> from an agenda-</w:t>
      </w:r>
      <w:proofErr w:type="spellStart"/>
      <w:r w:rsidRPr="00EC4D95">
        <w:rPr>
          <w:rFonts w:ascii="Times New Roman" w:hAnsi="Times New Roman" w:cs="Times New Roman"/>
          <w:sz w:val="24"/>
        </w:rPr>
        <w:t>setting</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perspective</w:t>
      </w:r>
      <w:proofErr w:type="spellEnd"/>
      <w:r w:rsidRPr="00EC4D95">
        <w:rPr>
          <w:rFonts w:ascii="Times New Roman" w:hAnsi="Times New Roman" w:cs="Times New Roman"/>
          <w:sz w:val="24"/>
        </w:rPr>
        <w:t xml:space="preserve">: legislative </w:t>
      </w:r>
      <w:proofErr w:type="spellStart"/>
      <w:r w:rsidRPr="00EC4D95">
        <w:rPr>
          <w:rFonts w:ascii="Times New Roman" w:hAnsi="Times New Roman" w:cs="Times New Roman"/>
          <w:sz w:val="24"/>
        </w:rPr>
        <w:t>coalitions</w:t>
      </w:r>
      <w:proofErr w:type="spellEnd"/>
      <w:r w:rsidRPr="00EC4D95">
        <w:rPr>
          <w:rFonts w:ascii="Times New Roman" w:hAnsi="Times New Roman" w:cs="Times New Roman"/>
          <w:sz w:val="24"/>
        </w:rPr>
        <w:t xml:space="preserve"> as a </w:t>
      </w:r>
      <w:proofErr w:type="spellStart"/>
      <w:r w:rsidRPr="00EC4D95">
        <w:rPr>
          <w:rFonts w:ascii="Times New Roman" w:hAnsi="Times New Roman" w:cs="Times New Roman"/>
          <w:sz w:val="24"/>
        </w:rPr>
        <w:t>trade</w:t>
      </w:r>
      <w:proofErr w:type="spellEnd"/>
      <w:r w:rsidRPr="00EC4D95">
        <w:rPr>
          <w:rFonts w:ascii="Times New Roman" w:hAnsi="Times New Roman" w:cs="Times New Roman"/>
          <w:sz w:val="24"/>
        </w:rPr>
        <w:t xml:space="preserve"> of </w:t>
      </w:r>
      <w:proofErr w:type="spellStart"/>
      <w:r w:rsidRPr="00EC4D95">
        <w:rPr>
          <w:rFonts w:ascii="Times New Roman" w:hAnsi="Times New Roman" w:cs="Times New Roman"/>
          <w:sz w:val="24"/>
        </w:rPr>
        <w:t>criticism</w:t>
      </w:r>
      <w:proofErr w:type="spellEnd"/>
      <w:r w:rsidRPr="00EC4D95">
        <w:rPr>
          <w:rFonts w:ascii="Times New Roman" w:hAnsi="Times New Roman" w:cs="Times New Roman"/>
          <w:sz w:val="24"/>
        </w:rPr>
        <w:t xml:space="preserve"> and policy’, </w:t>
      </w:r>
      <w:r w:rsidRPr="00EC4D95">
        <w:rPr>
          <w:rFonts w:ascii="Times New Roman" w:hAnsi="Times New Roman" w:cs="Times New Roman"/>
          <w:i/>
          <w:iCs/>
          <w:sz w:val="24"/>
        </w:rPr>
        <w:t>West European Politics</w:t>
      </w:r>
      <w:r>
        <w:rPr>
          <w:rFonts w:ascii="Times New Roman" w:hAnsi="Times New Roman" w:cs="Times New Roman"/>
          <w:sz w:val="24"/>
        </w:rPr>
        <w:t>, 39:6, 1160–1180.</w:t>
      </w:r>
    </w:p>
    <w:p w14:paraId="0DEDF78D" w14:textId="77777777" w:rsidR="003B0269" w:rsidRPr="007638CC" w:rsidRDefault="003B0269" w:rsidP="003B0269">
      <w:pPr>
        <w:pStyle w:val="Bibliografi"/>
        <w:spacing w:line="360" w:lineRule="auto"/>
        <w:rPr>
          <w:rFonts w:ascii="Times New Roman" w:hAnsi="Times New Roman" w:cs="Times New Roman"/>
          <w:sz w:val="24"/>
        </w:rPr>
      </w:pPr>
      <w:proofErr w:type="spellStart"/>
      <w:r>
        <w:rPr>
          <w:rFonts w:ascii="Times New Roman" w:hAnsi="Times New Roman" w:cs="Times New Roman"/>
          <w:sz w:val="24"/>
          <w:szCs w:val="24"/>
        </w:rPr>
        <w:t>Eissler</w:t>
      </w:r>
      <w:proofErr w:type="spellEnd"/>
      <w:r>
        <w:rPr>
          <w:rFonts w:ascii="Times New Roman" w:hAnsi="Times New Roman" w:cs="Times New Roman"/>
          <w:sz w:val="24"/>
          <w:szCs w:val="24"/>
        </w:rPr>
        <w:t xml:space="preserve">, Rebecca, Green-Pedersen, Christoffer, Loftis, Matthew, Mortensen, Peter, and Annelise Russell (2019). The partisan </w:t>
      </w:r>
      <w:proofErr w:type="spellStart"/>
      <w:r>
        <w:rPr>
          <w:rFonts w:ascii="Times New Roman" w:hAnsi="Times New Roman" w:cs="Times New Roman"/>
          <w:sz w:val="24"/>
          <w:szCs w:val="24"/>
        </w:rPr>
        <w:t>context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parliametnary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of opposition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in the Danish </w:t>
      </w:r>
      <w:proofErr w:type="spellStart"/>
      <w:r>
        <w:rPr>
          <w:rFonts w:ascii="Times New Roman" w:hAnsi="Times New Roman" w:cs="Times New Roman"/>
          <w:sz w:val="24"/>
          <w:szCs w:val="24"/>
        </w:rPr>
        <w:t>parliament</w:t>
      </w:r>
      <w:proofErr w:type="spellEnd"/>
      <w:r>
        <w:rPr>
          <w:rFonts w:ascii="Times New Roman" w:hAnsi="Times New Roman" w:cs="Times New Roman"/>
          <w:sz w:val="24"/>
          <w:szCs w:val="24"/>
        </w:rPr>
        <w:t>. Aarhus: Manuscript.</w:t>
      </w:r>
    </w:p>
    <w:p w14:paraId="7D3E8821" w14:textId="77777777" w:rsidR="003B0269" w:rsidRDefault="003B0269" w:rsidP="003B0269">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Enhedslisten</w:t>
      </w:r>
      <w:proofErr w:type="spellEnd"/>
      <w:r>
        <w:rPr>
          <w:rFonts w:ascii="Times New Roman" w:hAnsi="Times New Roman" w:cs="Times New Roman"/>
          <w:sz w:val="24"/>
          <w:szCs w:val="24"/>
          <w:lang w:val="en-US"/>
        </w:rPr>
        <w:t xml:space="preserve"> (2018a). ‘</w:t>
      </w:r>
      <w:proofErr w:type="spellStart"/>
      <w:r>
        <w:rPr>
          <w:rFonts w:ascii="Times New Roman" w:hAnsi="Times New Roman" w:cs="Times New Roman"/>
          <w:sz w:val="24"/>
          <w:szCs w:val="24"/>
          <w:lang w:val="en-US"/>
        </w:rPr>
        <w:t>Historie</w:t>
      </w:r>
      <w:proofErr w:type="spellEnd"/>
      <w:r>
        <w:rPr>
          <w:rFonts w:ascii="Times New Roman" w:hAnsi="Times New Roman" w:cs="Times New Roman"/>
          <w:sz w:val="24"/>
          <w:szCs w:val="24"/>
          <w:lang w:val="en-US"/>
        </w:rPr>
        <w:t xml:space="preserve">’, </w:t>
      </w:r>
      <w:hyperlink r:id="rId8" w:history="1">
        <w:r>
          <w:rPr>
            <w:rStyle w:val="Hyperlink"/>
            <w:rFonts w:ascii="Times New Roman" w:hAnsi="Times New Roman" w:cs="Times New Roman"/>
            <w:sz w:val="24"/>
            <w:szCs w:val="24"/>
            <w:lang w:val="en-US"/>
          </w:rPr>
          <w:t>https://org.enhedslisten.dk/parti/historie</w:t>
        </w:r>
      </w:hyperlink>
      <w:r>
        <w:rPr>
          <w:rStyle w:val="Hyperlink"/>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tilgået</w:t>
      </w:r>
      <w:proofErr w:type="spellEnd"/>
      <w:r>
        <w:rPr>
          <w:rFonts w:ascii="Times New Roman" w:hAnsi="Times New Roman" w:cs="Times New Roman"/>
          <w:sz w:val="24"/>
          <w:szCs w:val="24"/>
          <w:lang w:val="en-US"/>
        </w:rPr>
        <w:t xml:space="preserve"> 8. </w:t>
      </w:r>
      <w:proofErr w:type="spellStart"/>
      <w:proofErr w:type="gramStart"/>
      <w:r>
        <w:rPr>
          <w:rFonts w:ascii="Times New Roman" w:hAnsi="Times New Roman" w:cs="Times New Roman"/>
          <w:sz w:val="24"/>
          <w:szCs w:val="24"/>
          <w:lang w:val="en-US"/>
        </w:rPr>
        <w:t>nov</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2018.</w:t>
      </w:r>
    </w:p>
    <w:p w14:paraId="62F944C2" w14:textId="77777777" w:rsidR="003B0269" w:rsidRDefault="003B0269" w:rsidP="003B0269">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Enhedslisten</w:t>
      </w:r>
      <w:proofErr w:type="spellEnd"/>
      <w:r>
        <w:rPr>
          <w:rFonts w:ascii="Times New Roman" w:hAnsi="Times New Roman" w:cs="Times New Roman"/>
          <w:sz w:val="24"/>
          <w:szCs w:val="24"/>
          <w:lang w:val="en-US"/>
        </w:rPr>
        <w:t xml:space="preserve"> (2018b).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w:t>
      </w:r>
      <w:hyperlink r:id="rId9" w:history="1">
        <w:r>
          <w:rPr>
            <w:rStyle w:val="Hyperlink"/>
            <w:rFonts w:ascii="Times New Roman" w:hAnsi="Times New Roman" w:cs="Times New Roman"/>
            <w:sz w:val="24"/>
            <w:szCs w:val="24"/>
            <w:lang w:val="en-US"/>
          </w:rPr>
          <w:t>https://org.enhedslisten.dk/parti/organisation</w:t>
        </w:r>
      </w:hyperlink>
      <w:r>
        <w:rPr>
          <w:rStyle w:val="Hyperlink"/>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tilgået</w:t>
      </w:r>
      <w:proofErr w:type="spellEnd"/>
      <w:r>
        <w:rPr>
          <w:rFonts w:ascii="Times New Roman" w:hAnsi="Times New Roman" w:cs="Times New Roman"/>
          <w:sz w:val="24"/>
          <w:szCs w:val="24"/>
          <w:lang w:val="en-US"/>
        </w:rPr>
        <w:t xml:space="preserve"> 8. </w:t>
      </w:r>
      <w:proofErr w:type="spellStart"/>
      <w:proofErr w:type="gramStart"/>
      <w:r>
        <w:rPr>
          <w:rFonts w:ascii="Times New Roman" w:hAnsi="Times New Roman" w:cs="Times New Roman"/>
          <w:sz w:val="24"/>
          <w:szCs w:val="24"/>
          <w:lang w:val="en-US"/>
        </w:rPr>
        <w:t>nov</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2018.</w:t>
      </w:r>
    </w:p>
    <w:p w14:paraId="0FCFC08A" w14:textId="77777777" w:rsidR="003B0269" w:rsidRDefault="003B0269" w:rsidP="003B0269">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Enhedslisten</w:t>
      </w:r>
      <w:proofErr w:type="spellEnd"/>
      <w:r>
        <w:rPr>
          <w:rFonts w:ascii="Times New Roman" w:hAnsi="Times New Roman" w:cs="Times New Roman"/>
          <w:sz w:val="24"/>
          <w:szCs w:val="24"/>
          <w:lang w:val="en-US"/>
        </w:rPr>
        <w:t xml:space="preserve"> (2018c). ’</w:t>
      </w:r>
      <w:proofErr w:type="spellStart"/>
      <w:r>
        <w:rPr>
          <w:rFonts w:ascii="Times New Roman" w:hAnsi="Times New Roman" w:cs="Times New Roman"/>
          <w:sz w:val="24"/>
          <w:szCs w:val="24"/>
          <w:lang w:val="en-US"/>
        </w:rPr>
        <w:t>Principprogram</w:t>
      </w:r>
      <w:proofErr w:type="spellEnd"/>
      <w:r>
        <w:rPr>
          <w:rFonts w:ascii="Times New Roman" w:hAnsi="Times New Roman" w:cs="Times New Roman"/>
          <w:sz w:val="24"/>
          <w:szCs w:val="24"/>
          <w:lang w:val="en-US"/>
        </w:rPr>
        <w:t xml:space="preserve">’, </w:t>
      </w:r>
      <w:hyperlink r:id="rId10" w:history="1">
        <w:r>
          <w:rPr>
            <w:rStyle w:val="Hyperlink"/>
            <w:rFonts w:ascii="Times New Roman" w:hAnsi="Times New Roman" w:cs="Times New Roman"/>
            <w:sz w:val="24"/>
            <w:szCs w:val="24"/>
            <w:lang w:val="en-US"/>
          </w:rPr>
          <w:t>https://enhedslisten.dk/programmer/enhedslistens-principprogram</w:t>
        </w:r>
      </w:hyperlink>
      <w:r>
        <w:rPr>
          <w:rStyle w:val="Hyperlink"/>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tilgået</w:t>
      </w:r>
      <w:proofErr w:type="spellEnd"/>
      <w:r>
        <w:rPr>
          <w:rFonts w:ascii="Times New Roman" w:hAnsi="Times New Roman" w:cs="Times New Roman"/>
          <w:sz w:val="24"/>
          <w:szCs w:val="24"/>
          <w:lang w:val="en-US"/>
        </w:rPr>
        <w:t xml:space="preserve"> 8. </w:t>
      </w:r>
      <w:proofErr w:type="spellStart"/>
      <w:proofErr w:type="gramStart"/>
      <w:r>
        <w:rPr>
          <w:rFonts w:ascii="Times New Roman" w:hAnsi="Times New Roman" w:cs="Times New Roman"/>
          <w:sz w:val="24"/>
          <w:szCs w:val="24"/>
          <w:lang w:val="en-US"/>
        </w:rPr>
        <w:t>nov</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2018.</w:t>
      </w:r>
    </w:p>
    <w:p w14:paraId="301A1D7D" w14:textId="77777777" w:rsidR="003B0269" w:rsidRDefault="003B0269" w:rsidP="003B0269">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Enhedslisten</w:t>
      </w:r>
      <w:proofErr w:type="spellEnd"/>
      <w:r>
        <w:rPr>
          <w:rFonts w:ascii="Times New Roman" w:hAnsi="Times New Roman" w:cs="Times New Roman"/>
          <w:sz w:val="24"/>
          <w:szCs w:val="24"/>
          <w:lang w:val="en-US"/>
        </w:rPr>
        <w:t xml:space="preserve"> (2018d). ’</w:t>
      </w:r>
      <w:proofErr w:type="spellStart"/>
      <w:r>
        <w:rPr>
          <w:rFonts w:ascii="Times New Roman" w:hAnsi="Times New Roman" w:cs="Times New Roman"/>
          <w:sz w:val="24"/>
          <w:szCs w:val="24"/>
          <w:lang w:val="en-US"/>
        </w:rPr>
        <w:t>Vedtægter</w:t>
      </w:r>
      <w:proofErr w:type="spellEnd"/>
      <w:r>
        <w:rPr>
          <w:rFonts w:ascii="Times New Roman" w:hAnsi="Times New Roman" w:cs="Times New Roman"/>
          <w:sz w:val="24"/>
          <w:szCs w:val="24"/>
          <w:lang w:val="en-US"/>
        </w:rPr>
        <w:t xml:space="preserve">’, </w:t>
      </w:r>
      <w:hyperlink r:id="rId11" w:history="1">
        <w:r>
          <w:rPr>
            <w:rStyle w:val="Hyperlink"/>
            <w:rFonts w:ascii="Times New Roman" w:hAnsi="Times New Roman" w:cs="Times New Roman"/>
            <w:sz w:val="24"/>
            <w:szCs w:val="24"/>
            <w:lang w:val="en-US"/>
          </w:rPr>
          <w:t>https://org.enhedslisten.dk/vedtaegter/vedtaegtsnaevnets-fortolkninger-af-enhedslistens-vedtaegter</w:t>
        </w:r>
      </w:hyperlink>
      <w:r>
        <w:rPr>
          <w:rStyle w:val="Hyperlink"/>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tilgået</w:t>
      </w:r>
      <w:proofErr w:type="spellEnd"/>
      <w:r>
        <w:rPr>
          <w:rFonts w:ascii="Times New Roman" w:hAnsi="Times New Roman" w:cs="Times New Roman"/>
          <w:sz w:val="24"/>
          <w:szCs w:val="24"/>
          <w:lang w:val="en-US"/>
        </w:rPr>
        <w:t xml:space="preserve"> 8. </w:t>
      </w:r>
      <w:proofErr w:type="spellStart"/>
      <w:proofErr w:type="gramStart"/>
      <w:r>
        <w:rPr>
          <w:rFonts w:ascii="Times New Roman" w:hAnsi="Times New Roman" w:cs="Times New Roman"/>
          <w:sz w:val="24"/>
          <w:szCs w:val="24"/>
          <w:lang w:val="en-US"/>
        </w:rPr>
        <w:t>nov</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2018.</w:t>
      </w:r>
    </w:p>
    <w:p w14:paraId="74EA1674"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Grant, Zack, and James Tilley (2019). ‘Fertile </w:t>
      </w:r>
      <w:proofErr w:type="spellStart"/>
      <w:r w:rsidRPr="00EC4D95">
        <w:rPr>
          <w:rFonts w:ascii="Times New Roman" w:hAnsi="Times New Roman" w:cs="Times New Roman"/>
          <w:sz w:val="24"/>
        </w:rPr>
        <w:t>soil</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explaining</w:t>
      </w:r>
      <w:proofErr w:type="spellEnd"/>
      <w:r w:rsidRPr="00EC4D95">
        <w:rPr>
          <w:rFonts w:ascii="Times New Roman" w:hAnsi="Times New Roman" w:cs="Times New Roman"/>
          <w:sz w:val="24"/>
        </w:rPr>
        <w:t xml:space="preserve"> variation in the </w:t>
      </w:r>
      <w:proofErr w:type="spellStart"/>
      <w:r w:rsidRPr="00EC4D95">
        <w:rPr>
          <w:rFonts w:ascii="Times New Roman" w:hAnsi="Times New Roman" w:cs="Times New Roman"/>
          <w:sz w:val="24"/>
        </w:rPr>
        <w:t>success</w:t>
      </w:r>
      <w:proofErr w:type="spellEnd"/>
      <w:r w:rsidRPr="00EC4D95">
        <w:rPr>
          <w:rFonts w:ascii="Times New Roman" w:hAnsi="Times New Roman" w:cs="Times New Roman"/>
          <w:sz w:val="24"/>
        </w:rPr>
        <w:t xml:space="preserve"> of Green parties’, </w:t>
      </w:r>
      <w:r w:rsidRPr="00EC4D95">
        <w:rPr>
          <w:rFonts w:ascii="Times New Roman" w:hAnsi="Times New Roman" w:cs="Times New Roman"/>
          <w:i/>
          <w:iCs/>
          <w:sz w:val="24"/>
        </w:rPr>
        <w:t>West European Politics</w:t>
      </w:r>
      <w:r w:rsidRPr="00EC4D95">
        <w:rPr>
          <w:rFonts w:ascii="Times New Roman" w:hAnsi="Times New Roman" w:cs="Times New Roman"/>
          <w:sz w:val="24"/>
        </w:rPr>
        <w:t>, 42:3, 495–516.</w:t>
      </w:r>
    </w:p>
    <w:p w14:paraId="536C5C5F"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Green-Pedersen, C. (2012). ‘A </w:t>
      </w:r>
      <w:proofErr w:type="spellStart"/>
      <w:r w:rsidRPr="00EC4D95">
        <w:rPr>
          <w:rFonts w:ascii="Times New Roman" w:hAnsi="Times New Roman" w:cs="Times New Roman"/>
          <w:sz w:val="24"/>
        </w:rPr>
        <w:t>Giant</w:t>
      </w:r>
      <w:proofErr w:type="spellEnd"/>
      <w:r w:rsidRPr="00EC4D95">
        <w:rPr>
          <w:rFonts w:ascii="Times New Roman" w:hAnsi="Times New Roman" w:cs="Times New Roman"/>
          <w:sz w:val="24"/>
        </w:rPr>
        <w:t xml:space="preserve"> fast </w:t>
      </w:r>
      <w:proofErr w:type="spellStart"/>
      <w:r w:rsidRPr="00EC4D95">
        <w:rPr>
          <w:rFonts w:ascii="Times New Roman" w:hAnsi="Times New Roman" w:cs="Times New Roman"/>
          <w:sz w:val="24"/>
        </w:rPr>
        <w:t>Asleep</w:t>
      </w:r>
      <w:proofErr w:type="spellEnd"/>
      <w:r w:rsidRPr="00EC4D95">
        <w:rPr>
          <w:rFonts w:ascii="Times New Roman" w:hAnsi="Times New Roman" w:cs="Times New Roman"/>
          <w:sz w:val="24"/>
        </w:rPr>
        <w:t xml:space="preserve">? Party </w:t>
      </w:r>
      <w:proofErr w:type="spellStart"/>
      <w:r w:rsidRPr="00EC4D95">
        <w:rPr>
          <w:rFonts w:ascii="Times New Roman" w:hAnsi="Times New Roman" w:cs="Times New Roman"/>
          <w:sz w:val="24"/>
        </w:rPr>
        <w:t>Incentives</w:t>
      </w:r>
      <w:proofErr w:type="spellEnd"/>
      <w:r w:rsidRPr="00EC4D95">
        <w:rPr>
          <w:rFonts w:ascii="Times New Roman" w:hAnsi="Times New Roman" w:cs="Times New Roman"/>
          <w:sz w:val="24"/>
        </w:rPr>
        <w:t xml:space="preserve"> and </w:t>
      </w:r>
      <w:proofErr w:type="spellStart"/>
      <w:r w:rsidRPr="00EC4D95">
        <w:rPr>
          <w:rFonts w:ascii="Times New Roman" w:hAnsi="Times New Roman" w:cs="Times New Roman"/>
          <w:sz w:val="24"/>
        </w:rPr>
        <w:t>Politicization</w:t>
      </w:r>
      <w:proofErr w:type="spellEnd"/>
      <w:r w:rsidRPr="00EC4D95">
        <w:rPr>
          <w:rFonts w:ascii="Times New Roman" w:hAnsi="Times New Roman" w:cs="Times New Roman"/>
          <w:sz w:val="24"/>
        </w:rPr>
        <w:t xml:space="preserve"> of European Integration’, </w:t>
      </w:r>
      <w:r w:rsidRPr="00EC4D95">
        <w:rPr>
          <w:rFonts w:ascii="Times New Roman" w:hAnsi="Times New Roman" w:cs="Times New Roman"/>
          <w:i/>
          <w:iCs/>
          <w:sz w:val="24"/>
        </w:rPr>
        <w:t>Political Studies</w:t>
      </w:r>
      <w:r w:rsidRPr="00EC4D95">
        <w:rPr>
          <w:rFonts w:ascii="Times New Roman" w:hAnsi="Times New Roman" w:cs="Times New Roman"/>
          <w:sz w:val="24"/>
        </w:rPr>
        <w:t>, 60:1, 115–130.</w:t>
      </w:r>
    </w:p>
    <w:p w14:paraId="7F2088A4" w14:textId="77777777" w:rsidR="003B0269"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Green-Pedersen, Christoffer, and Peter Mortensen (2010). ‘</w:t>
      </w:r>
      <w:proofErr w:type="spellStart"/>
      <w:r w:rsidRPr="00EC4D95">
        <w:rPr>
          <w:rFonts w:ascii="Times New Roman" w:hAnsi="Times New Roman" w:cs="Times New Roman"/>
          <w:sz w:val="24"/>
        </w:rPr>
        <w:t>Who</w:t>
      </w:r>
      <w:proofErr w:type="spellEnd"/>
      <w:r w:rsidRPr="00EC4D95">
        <w:rPr>
          <w:rFonts w:ascii="Times New Roman" w:hAnsi="Times New Roman" w:cs="Times New Roman"/>
          <w:sz w:val="24"/>
        </w:rPr>
        <w:t xml:space="preserve"> Sets the Agenda and </w:t>
      </w:r>
      <w:proofErr w:type="spellStart"/>
      <w:r w:rsidRPr="00EC4D95">
        <w:rPr>
          <w:rFonts w:ascii="Times New Roman" w:hAnsi="Times New Roman" w:cs="Times New Roman"/>
          <w:sz w:val="24"/>
        </w:rPr>
        <w:t>Who</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Responds</w:t>
      </w:r>
      <w:proofErr w:type="spellEnd"/>
      <w:r w:rsidRPr="00EC4D95">
        <w:rPr>
          <w:rFonts w:ascii="Times New Roman" w:hAnsi="Times New Roman" w:cs="Times New Roman"/>
          <w:sz w:val="24"/>
        </w:rPr>
        <w:t xml:space="preserve"> to It in the Danish Parliament?’, </w:t>
      </w:r>
      <w:r w:rsidRPr="00EC4D95">
        <w:rPr>
          <w:rFonts w:ascii="Times New Roman" w:hAnsi="Times New Roman" w:cs="Times New Roman"/>
          <w:i/>
          <w:iCs/>
          <w:sz w:val="24"/>
        </w:rPr>
        <w:t>European Journal of Political Research</w:t>
      </w:r>
      <w:r>
        <w:rPr>
          <w:rFonts w:ascii="Times New Roman" w:hAnsi="Times New Roman" w:cs="Times New Roman"/>
          <w:sz w:val="24"/>
        </w:rPr>
        <w:t>, 49:2, 257–81.</w:t>
      </w:r>
    </w:p>
    <w:p w14:paraId="1E26FD82" w14:textId="77777777" w:rsidR="003B0269" w:rsidRPr="00BA7C88" w:rsidRDefault="003B0269" w:rsidP="003B0269">
      <w:pPr>
        <w:pStyle w:val="Bibliografi"/>
        <w:spacing w:line="360" w:lineRule="auto"/>
        <w:rPr>
          <w:rFonts w:ascii="Times New Roman" w:hAnsi="Times New Roman" w:cs="Times New Roman"/>
          <w:sz w:val="24"/>
        </w:rPr>
      </w:pPr>
      <w:r>
        <w:rPr>
          <w:rFonts w:ascii="Times New Roman" w:hAnsi="Times New Roman" w:cs="Times New Roman"/>
          <w:sz w:val="24"/>
          <w:szCs w:val="24"/>
        </w:rPr>
        <w:t xml:space="preserve">Hansen, Kasper, and Rune Stubager (2017). </w:t>
      </w:r>
      <w:r>
        <w:rPr>
          <w:rFonts w:ascii="Times New Roman" w:hAnsi="Times New Roman" w:cs="Times New Roman"/>
          <w:i/>
          <w:sz w:val="24"/>
          <w:szCs w:val="24"/>
        </w:rPr>
        <w:t>Oprør fra udkanten</w:t>
      </w:r>
      <w:r>
        <w:rPr>
          <w:rFonts w:ascii="Times New Roman" w:hAnsi="Times New Roman" w:cs="Times New Roman"/>
          <w:sz w:val="24"/>
          <w:szCs w:val="24"/>
        </w:rPr>
        <w:t>. Copenhagen: Jurist- og Økonomforbundets Forlag.</w:t>
      </w:r>
    </w:p>
    <w:p w14:paraId="58D81681" w14:textId="77777777" w:rsidR="003B0269" w:rsidRPr="00EC4D95" w:rsidRDefault="003B0269" w:rsidP="003B0269">
      <w:pPr>
        <w:pStyle w:val="Bibliografi"/>
        <w:spacing w:line="360" w:lineRule="auto"/>
        <w:rPr>
          <w:rFonts w:ascii="Times New Roman" w:hAnsi="Times New Roman" w:cs="Times New Roman"/>
          <w:sz w:val="24"/>
        </w:rPr>
      </w:pPr>
      <w:proofErr w:type="spellStart"/>
      <w:r w:rsidRPr="00EC4D95">
        <w:rPr>
          <w:rFonts w:ascii="Times New Roman" w:hAnsi="Times New Roman" w:cs="Times New Roman"/>
          <w:sz w:val="24"/>
        </w:rPr>
        <w:t>Kitschelt</w:t>
      </w:r>
      <w:proofErr w:type="spellEnd"/>
      <w:r w:rsidRPr="00EC4D95">
        <w:rPr>
          <w:rFonts w:ascii="Times New Roman" w:hAnsi="Times New Roman" w:cs="Times New Roman"/>
          <w:sz w:val="24"/>
        </w:rPr>
        <w:t xml:space="preserve">, Herbert (1994). </w:t>
      </w:r>
      <w:r w:rsidRPr="00EC4D95">
        <w:rPr>
          <w:rFonts w:ascii="Times New Roman" w:hAnsi="Times New Roman" w:cs="Times New Roman"/>
          <w:i/>
          <w:iCs/>
          <w:sz w:val="24"/>
        </w:rPr>
        <w:t xml:space="preserve">The transformation of European social </w:t>
      </w:r>
      <w:proofErr w:type="spellStart"/>
      <w:r w:rsidRPr="00EC4D95">
        <w:rPr>
          <w:rFonts w:ascii="Times New Roman" w:hAnsi="Times New Roman" w:cs="Times New Roman"/>
          <w:i/>
          <w:iCs/>
          <w:sz w:val="24"/>
        </w:rPr>
        <w:t>democracy</w:t>
      </w:r>
      <w:proofErr w:type="spellEnd"/>
      <w:r w:rsidRPr="00EC4D95">
        <w:rPr>
          <w:rFonts w:ascii="Times New Roman" w:hAnsi="Times New Roman" w:cs="Times New Roman"/>
          <w:sz w:val="24"/>
        </w:rPr>
        <w:t xml:space="preserve">. </w:t>
      </w:r>
      <w:r>
        <w:rPr>
          <w:rFonts w:ascii="Times New Roman" w:hAnsi="Times New Roman" w:cs="Times New Roman"/>
          <w:sz w:val="24"/>
        </w:rPr>
        <w:t xml:space="preserve">Cambridge </w:t>
      </w:r>
      <w:proofErr w:type="spellStart"/>
      <w:r>
        <w:rPr>
          <w:rFonts w:ascii="Times New Roman" w:hAnsi="Times New Roman" w:cs="Times New Roman"/>
          <w:sz w:val="24"/>
        </w:rPr>
        <w:t>university</w:t>
      </w:r>
      <w:proofErr w:type="spellEnd"/>
      <w:r>
        <w:rPr>
          <w:rFonts w:ascii="Times New Roman" w:hAnsi="Times New Roman" w:cs="Times New Roman"/>
          <w:sz w:val="24"/>
        </w:rPr>
        <w:t xml:space="preserve"> </w:t>
      </w:r>
      <w:proofErr w:type="spellStart"/>
      <w:r>
        <w:rPr>
          <w:rFonts w:ascii="Times New Roman" w:hAnsi="Times New Roman" w:cs="Times New Roman"/>
          <w:sz w:val="24"/>
        </w:rPr>
        <w:t>press</w:t>
      </w:r>
      <w:proofErr w:type="spellEnd"/>
      <w:r>
        <w:rPr>
          <w:rFonts w:ascii="Times New Roman" w:hAnsi="Times New Roman" w:cs="Times New Roman"/>
          <w:sz w:val="24"/>
        </w:rPr>
        <w:t>.</w:t>
      </w:r>
    </w:p>
    <w:p w14:paraId="74E42821" w14:textId="77777777" w:rsidR="003B0269" w:rsidRPr="005E0943" w:rsidRDefault="003B0269" w:rsidP="003B0269">
      <w:pPr>
        <w:pStyle w:val="Kommentartekst"/>
        <w:spacing w:line="360" w:lineRule="auto"/>
        <w:rPr>
          <w:rFonts w:ascii="Times New Roman" w:hAnsi="Times New Roman" w:cs="Times New Roman"/>
          <w:sz w:val="24"/>
          <w:szCs w:val="24"/>
          <w:lang w:val="en-US"/>
        </w:rPr>
      </w:pPr>
      <w:r w:rsidRPr="005E0943">
        <w:rPr>
          <w:rFonts w:ascii="Times New Roman" w:hAnsi="Times New Roman" w:cs="Times New Roman"/>
          <w:sz w:val="24"/>
          <w:szCs w:val="24"/>
          <w:lang w:val="en-US"/>
        </w:rPr>
        <w:t xml:space="preserve">Kölln, Ann-Kristin and Danielle May (2019) Party </w:t>
      </w:r>
      <w:proofErr w:type="spellStart"/>
      <w:r w:rsidRPr="005E0943">
        <w:rPr>
          <w:rFonts w:ascii="Times New Roman" w:hAnsi="Times New Roman" w:cs="Times New Roman"/>
          <w:sz w:val="24"/>
          <w:szCs w:val="24"/>
          <w:lang w:val="en-US"/>
        </w:rPr>
        <w:t>Organisation</w:t>
      </w:r>
      <w:proofErr w:type="spellEnd"/>
      <w:r w:rsidRPr="005E0943">
        <w:rPr>
          <w:rFonts w:ascii="Times New Roman" w:hAnsi="Times New Roman" w:cs="Times New Roman"/>
          <w:sz w:val="24"/>
          <w:szCs w:val="24"/>
          <w:lang w:val="en-US"/>
        </w:rPr>
        <w:t xml:space="preserve"> Dataset, 1960-2017. </w:t>
      </w:r>
    </w:p>
    <w:p w14:paraId="6FE46EF3"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Krause, Werner (2019). ‘</w:t>
      </w:r>
      <w:proofErr w:type="spellStart"/>
      <w:r w:rsidRPr="00EC4D95">
        <w:rPr>
          <w:rFonts w:ascii="Times New Roman" w:hAnsi="Times New Roman" w:cs="Times New Roman"/>
          <w:sz w:val="24"/>
        </w:rPr>
        <w:t>Appearing</w:t>
      </w:r>
      <w:proofErr w:type="spellEnd"/>
      <w:r w:rsidRPr="00EC4D95">
        <w:rPr>
          <w:rFonts w:ascii="Times New Roman" w:hAnsi="Times New Roman" w:cs="Times New Roman"/>
          <w:sz w:val="24"/>
        </w:rPr>
        <w:t xml:space="preserve"> moderate or </w:t>
      </w:r>
      <w:proofErr w:type="spellStart"/>
      <w:r w:rsidRPr="00EC4D95">
        <w:rPr>
          <w:rFonts w:ascii="Times New Roman" w:hAnsi="Times New Roman" w:cs="Times New Roman"/>
          <w:sz w:val="24"/>
        </w:rPr>
        <w:t>radical</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Radical</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left</w:t>
      </w:r>
      <w:proofErr w:type="spellEnd"/>
      <w:r w:rsidRPr="00EC4D95">
        <w:rPr>
          <w:rFonts w:ascii="Times New Roman" w:hAnsi="Times New Roman" w:cs="Times New Roman"/>
          <w:sz w:val="24"/>
        </w:rPr>
        <w:t xml:space="preserve"> party </w:t>
      </w:r>
      <w:proofErr w:type="spellStart"/>
      <w:r w:rsidRPr="00EC4D95">
        <w:rPr>
          <w:rFonts w:ascii="Times New Roman" w:hAnsi="Times New Roman" w:cs="Times New Roman"/>
          <w:sz w:val="24"/>
        </w:rPr>
        <w:t>success</w:t>
      </w:r>
      <w:proofErr w:type="spellEnd"/>
      <w:r w:rsidRPr="00EC4D95">
        <w:rPr>
          <w:rFonts w:ascii="Times New Roman" w:hAnsi="Times New Roman" w:cs="Times New Roman"/>
          <w:sz w:val="24"/>
        </w:rPr>
        <w:t xml:space="preserve"> and the </w:t>
      </w:r>
      <w:proofErr w:type="spellStart"/>
      <w:r w:rsidRPr="00EC4D95">
        <w:rPr>
          <w:rFonts w:ascii="Times New Roman" w:hAnsi="Times New Roman" w:cs="Times New Roman"/>
          <w:sz w:val="24"/>
        </w:rPr>
        <w:t>two</w:t>
      </w:r>
      <w:proofErr w:type="spellEnd"/>
      <w:r w:rsidRPr="00EC4D95">
        <w:rPr>
          <w:rFonts w:ascii="Times New Roman" w:hAnsi="Times New Roman" w:cs="Times New Roman"/>
          <w:sz w:val="24"/>
        </w:rPr>
        <w:t xml:space="preserve">-dimensional </w:t>
      </w:r>
      <w:proofErr w:type="spellStart"/>
      <w:r w:rsidRPr="00EC4D95">
        <w:rPr>
          <w:rFonts w:ascii="Times New Roman" w:hAnsi="Times New Roman" w:cs="Times New Roman"/>
          <w:sz w:val="24"/>
        </w:rPr>
        <w:t>political</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space</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West European Politics</w:t>
      </w:r>
      <w:r w:rsidRPr="00EC4D95">
        <w:rPr>
          <w:rFonts w:ascii="Times New Roman" w:hAnsi="Times New Roman" w:cs="Times New Roman"/>
          <w:sz w:val="24"/>
        </w:rPr>
        <w:t>, 0:0, 1–23.</w:t>
      </w:r>
    </w:p>
    <w:p w14:paraId="29814EF3"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Meguid, Bonnie (2008). ‘</w:t>
      </w:r>
      <w:proofErr w:type="spellStart"/>
      <w:r w:rsidRPr="00EC4D95">
        <w:rPr>
          <w:rFonts w:ascii="Times New Roman" w:hAnsi="Times New Roman" w:cs="Times New Roman"/>
          <w:sz w:val="24"/>
        </w:rPr>
        <w:t>Competition</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between</w:t>
      </w:r>
      <w:proofErr w:type="spellEnd"/>
      <w:r w:rsidRPr="00EC4D95">
        <w:rPr>
          <w:rFonts w:ascii="Times New Roman" w:hAnsi="Times New Roman" w:cs="Times New Roman"/>
          <w:sz w:val="24"/>
        </w:rPr>
        <w:t xml:space="preserve"> Unequals: The </w:t>
      </w:r>
      <w:proofErr w:type="spellStart"/>
      <w:r w:rsidRPr="00EC4D95">
        <w:rPr>
          <w:rFonts w:ascii="Times New Roman" w:hAnsi="Times New Roman" w:cs="Times New Roman"/>
          <w:sz w:val="24"/>
        </w:rPr>
        <w:t>Role</w:t>
      </w:r>
      <w:proofErr w:type="spellEnd"/>
      <w:r w:rsidRPr="00EC4D95">
        <w:rPr>
          <w:rFonts w:ascii="Times New Roman" w:hAnsi="Times New Roman" w:cs="Times New Roman"/>
          <w:sz w:val="24"/>
        </w:rPr>
        <w:t xml:space="preserve"> of Mainstream Party </w:t>
      </w:r>
      <w:proofErr w:type="spellStart"/>
      <w:r w:rsidRPr="00EC4D95">
        <w:rPr>
          <w:rFonts w:ascii="Times New Roman" w:hAnsi="Times New Roman" w:cs="Times New Roman"/>
          <w:sz w:val="24"/>
        </w:rPr>
        <w:t>Strategy</w:t>
      </w:r>
      <w:proofErr w:type="spellEnd"/>
      <w:r w:rsidRPr="00EC4D95">
        <w:rPr>
          <w:rFonts w:ascii="Times New Roman" w:hAnsi="Times New Roman" w:cs="Times New Roman"/>
          <w:sz w:val="24"/>
        </w:rPr>
        <w:t xml:space="preserve"> in Niche Party Success’, </w:t>
      </w:r>
      <w:r w:rsidRPr="00EC4D95">
        <w:rPr>
          <w:rFonts w:ascii="Times New Roman" w:hAnsi="Times New Roman" w:cs="Times New Roman"/>
          <w:i/>
          <w:iCs/>
          <w:sz w:val="24"/>
        </w:rPr>
        <w:t xml:space="preserve">American Political Science </w:t>
      </w:r>
      <w:proofErr w:type="spellStart"/>
      <w:r w:rsidRPr="00EC4D95">
        <w:rPr>
          <w:rFonts w:ascii="Times New Roman" w:hAnsi="Times New Roman" w:cs="Times New Roman"/>
          <w:i/>
          <w:iCs/>
          <w:sz w:val="24"/>
        </w:rPr>
        <w:t>Review</w:t>
      </w:r>
      <w:proofErr w:type="spellEnd"/>
      <w:r w:rsidRPr="00EC4D95">
        <w:rPr>
          <w:rFonts w:ascii="Times New Roman" w:hAnsi="Times New Roman" w:cs="Times New Roman"/>
          <w:sz w:val="24"/>
        </w:rPr>
        <w:t>, 99:3, 347–359.</w:t>
      </w:r>
    </w:p>
    <w:p w14:paraId="60BE7EB1"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Meguid, Bonnie, and Eric </w:t>
      </w:r>
      <w:proofErr w:type="spellStart"/>
      <w:r w:rsidRPr="00EC4D95">
        <w:rPr>
          <w:rFonts w:ascii="Times New Roman" w:hAnsi="Times New Roman" w:cs="Times New Roman"/>
          <w:sz w:val="24"/>
        </w:rPr>
        <w:t>Belanger</w:t>
      </w:r>
      <w:proofErr w:type="spellEnd"/>
      <w:r w:rsidRPr="00EC4D95">
        <w:rPr>
          <w:rFonts w:ascii="Times New Roman" w:hAnsi="Times New Roman" w:cs="Times New Roman"/>
          <w:sz w:val="24"/>
        </w:rPr>
        <w:t xml:space="preserve"> (2008). ‘Issue </w:t>
      </w:r>
      <w:proofErr w:type="spellStart"/>
      <w:r w:rsidRPr="00EC4D95">
        <w:rPr>
          <w:rFonts w:ascii="Times New Roman" w:hAnsi="Times New Roman" w:cs="Times New Roman"/>
          <w:sz w:val="24"/>
        </w:rPr>
        <w:t>salience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issue</w:t>
      </w:r>
      <w:proofErr w:type="spellEnd"/>
      <w:r w:rsidRPr="00EC4D95">
        <w:rPr>
          <w:rFonts w:ascii="Times New Roman" w:hAnsi="Times New Roman" w:cs="Times New Roman"/>
          <w:sz w:val="24"/>
        </w:rPr>
        <w:t xml:space="preserve"> ownership and </w:t>
      </w:r>
      <w:proofErr w:type="spellStart"/>
      <w:r w:rsidRPr="00EC4D95">
        <w:rPr>
          <w:rFonts w:ascii="Times New Roman" w:hAnsi="Times New Roman" w:cs="Times New Roman"/>
          <w:sz w:val="24"/>
        </w:rPr>
        <w:t>issue-based</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vote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choice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i/>
          <w:iCs/>
          <w:sz w:val="24"/>
        </w:rPr>
        <w:t>Electoral</w:t>
      </w:r>
      <w:proofErr w:type="spellEnd"/>
      <w:r w:rsidRPr="00EC4D95">
        <w:rPr>
          <w:rFonts w:ascii="Times New Roman" w:hAnsi="Times New Roman" w:cs="Times New Roman"/>
          <w:i/>
          <w:iCs/>
          <w:sz w:val="24"/>
        </w:rPr>
        <w:t xml:space="preserve"> Studies</w:t>
      </w:r>
      <w:r w:rsidRPr="00EC4D95">
        <w:rPr>
          <w:rFonts w:ascii="Times New Roman" w:hAnsi="Times New Roman" w:cs="Times New Roman"/>
          <w:sz w:val="24"/>
        </w:rPr>
        <w:t>, 27:3, 477–491.</w:t>
      </w:r>
    </w:p>
    <w:p w14:paraId="070F31E8"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Mortensen, Peter et al. (2011). ‘</w:t>
      </w:r>
      <w:proofErr w:type="spellStart"/>
      <w:r w:rsidRPr="00EC4D95">
        <w:rPr>
          <w:rFonts w:ascii="Times New Roman" w:hAnsi="Times New Roman" w:cs="Times New Roman"/>
          <w:sz w:val="24"/>
        </w:rPr>
        <w:t>Comparing</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Government</w:t>
      </w:r>
      <w:proofErr w:type="spellEnd"/>
      <w:r w:rsidRPr="00EC4D95">
        <w:rPr>
          <w:rFonts w:ascii="Times New Roman" w:hAnsi="Times New Roman" w:cs="Times New Roman"/>
          <w:sz w:val="24"/>
        </w:rPr>
        <w:t xml:space="preserve"> Agendas: </w:t>
      </w:r>
      <w:proofErr w:type="spellStart"/>
      <w:r w:rsidRPr="00EC4D95">
        <w:rPr>
          <w:rFonts w:ascii="Times New Roman" w:hAnsi="Times New Roman" w:cs="Times New Roman"/>
          <w:sz w:val="24"/>
        </w:rPr>
        <w:t>Executive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Speeches</w:t>
      </w:r>
      <w:proofErr w:type="spellEnd"/>
      <w:r w:rsidRPr="00EC4D95">
        <w:rPr>
          <w:rFonts w:ascii="Times New Roman" w:hAnsi="Times New Roman" w:cs="Times New Roman"/>
          <w:sz w:val="24"/>
        </w:rPr>
        <w:t xml:space="preserve"> in the </w:t>
      </w:r>
      <w:proofErr w:type="spellStart"/>
      <w:r w:rsidRPr="00EC4D95">
        <w:rPr>
          <w:rFonts w:ascii="Times New Roman" w:hAnsi="Times New Roman" w:cs="Times New Roman"/>
          <w:sz w:val="24"/>
        </w:rPr>
        <w:t>Netherlands</w:t>
      </w:r>
      <w:proofErr w:type="spellEnd"/>
      <w:r w:rsidRPr="00EC4D95">
        <w:rPr>
          <w:rFonts w:ascii="Times New Roman" w:hAnsi="Times New Roman" w:cs="Times New Roman"/>
          <w:sz w:val="24"/>
        </w:rPr>
        <w:t xml:space="preserve">, United Kingdom, and Denmark’, </w:t>
      </w:r>
      <w:proofErr w:type="spellStart"/>
      <w:r w:rsidRPr="00EC4D95">
        <w:rPr>
          <w:rFonts w:ascii="Times New Roman" w:hAnsi="Times New Roman" w:cs="Times New Roman"/>
          <w:i/>
          <w:iCs/>
          <w:sz w:val="24"/>
        </w:rPr>
        <w:t>Comparative</w:t>
      </w:r>
      <w:proofErr w:type="spellEnd"/>
      <w:r w:rsidRPr="00EC4D95">
        <w:rPr>
          <w:rFonts w:ascii="Times New Roman" w:hAnsi="Times New Roman" w:cs="Times New Roman"/>
          <w:i/>
          <w:iCs/>
          <w:sz w:val="24"/>
        </w:rPr>
        <w:t xml:space="preserve"> Political Studies</w:t>
      </w:r>
      <w:r w:rsidRPr="00EC4D95">
        <w:rPr>
          <w:rFonts w:ascii="Times New Roman" w:hAnsi="Times New Roman" w:cs="Times New Roman"/>
          <w:sz w:val="24"/>
        </w:rPr>
        <w:t>, 44:8, 973–1000.</w:t>
      </w:r>
    </w:p>
    <w:p w14:paraId="6CFA5072" w14:textId="77777777" w:rsidR="003B0269" w:rsidRPr="005E0943" w:rsidRDefault="003B0269" w:rsidP="003B0269">
      <w:pPr>
        <w:pStyle w:val="Bibliografi"/>
        <w:spacing w:line="360" w:lineRule="auto"/>
        <w:rPr>
          <w:rFonts w:ascii="Times New Roman" w:hAnsi="Times New Roman" w:cs="Times New Roman"/>
          <w:sz w:val="24"/>
          <w:szCs w:val="24"/>
        </w:rPr>
      </w:pPr>
      <w:r w:rsidRPr="005E0943">
        <w:rPr>
          <w:rFonts w:ascii="Times New Roman" w:hAnsi="Times New Roman" w:cs="Times New Roman"/>
          <w:sz w:val="24"/>
          <w:szCs w:val="24"/>
        </w:rPr>
        <w:t>Pedersen, Helene Helboe (2012). ‘</w:t>
      </w:r>
      <w:proofErr w:type="spellStart"/>
      <w:r w:rsidRPr="005E0943">
        <w:rPr>
          <w:rFonts w:ascii="Times New Roman" w:hAnsi="Times New Roman" w:cs="Times New Roman"/>
          <w:sz w:val="24"/>
          <w:szCs w:val="24"/>
        </w:rPr>
        <w:t>What</w:t>
      </w:r>
      <w:proofErr w:type="spellEnd"/>
      <w:r w:rsidRPr="005E0943">
        <w:rPr>
          <w:rFonts w:ascii="Times New Roman" w:hAnsi="Times New Roman" w:cs="Times New Roman"/>
          <w:sz w:val="24"/>
          <w:szCs w:val="24"/>
        </w:rPr>
        <w:t xml:space="preserve"> do Parties </w:t>
      </w:r>
      <w:proofErr w:type="spellStart"/>
      <w:r w:rsidRPr="005E0943">
        <w:rPr>
          <w:rFonts w:ascii="Times New Roman" w:hAnsi="Times New Roman" w:cs="Times New Roman"/>
          <w:sz w:val="24"/>
          <w:szCs w:val="24"/>
        </w:rPr>
        <w:t>Want</w:t>
      </w:r>
      <w:proofErr w:type="spellEnd"/>
      <w:r w:rsidRPr="005E0943">
        <w:rPr>
          <w:rFonts w:ascii="Times New Roman" w:hAnsi="Times New Roman" w:cs="Times New Roman"/>
          <w:sz w:val="24"/>
          <w:szCs w:val="24"/>
        </w:rPr>
        <w:t xml:space="preserve">? Policy versus Office’, </w:t>
      </w:r>
      <w:r w:rsidRPr="005E0943">
        <w:rPr>
          <w:rFonts w:ascii="Times New Roman" w:hAnsi="Times New Roman" w:cs="Times New Roman"/>
          <w:i/>
          <w:iCs/>
          <w:sz w:val="24"/>
          <w:szCs w:val="24"/>
        </w:rPr>
        <w:t>West European Politics</w:t>
      </w:r>
      <w:r w:rsidRPr="005E0943">
        <w:rPr>
          <w:rFonts w:ascii="Times New Roman" w:hAnsi="Times New Roman" w:cs="Times New Roman"/>
          <w:sz w:val="24"/>
          <w:szCs w:val="24"/>
        </w:rPr>
        <w:t>, 35:4, 896–910.</w:t>
      </w:r>
    </w:p>
    <w:p w14:paraId="59ED03F9"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lastRenderedPageBreak/>
        <w:t xml:space="preserve">Petrocik, John (1996). ‘Issue Ownership in </w:t>
      </w:r>
      <w:proofErr w:type="spellStart"/>
      <w:r w:rsidRPr="00EC4D95">
        <w:rPr>
          <w:rFonts w:ascii="Times New Roman" w:hAnsi="Times New Roman" w:cs="Times New Roman"/>
          <w:sz w:val="24"/>
        </w:rPr>
        <w:t>Presidential</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Elections</w:t>
      </w:r>
      <w:proofErr w:type="spellEnd"/>
      <w:r w:rsidRPr="00EC4D95">
        <w:rPr>
          <w:rFonts w:ascii="Times New Roman" w:hAnsi="Times New Roman" w:cs="Times New Roman"/>
          <w:sz w:val="24"/>
        </w:rPr>
        <w:t xml:space="preserve">, with a 1980 Case </w:t>
      </w:r>
      <w:proofErr w:type="spellStart"/>
      <w:r w:rsidRPr="00EC4D95">
        <w:rPr>
          <w:rFonts w:ascii="Times New Roman" w:hAnsi="Times New Roman" w:cs="Times New Roman"/>
          <w:sz w:val="24"/>
        </w:rPr>
        <w:t>Study</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American Journal of Political Science</w:t>
      </w:r>
      <w:r w:rsidRPr="00EC4D95">
        <w:rPr>
          <w:rFonts w:ascii="Times New Roman" w:hAnsi="Times New Roman" w:cs="Times New Roman"/>
          <w:sz w:val="24"/>
        </w:rPr>
        <w:t>, 40:3, 825–50.</w:t>
      </w:r>
    </w:p>
    <w:p w14:paraId="74BE4A49" w14:textId="77777777" w:rsidR="003B0269" w:rsidRPr="00EC4D95" w:rsidRDefault="003B0269" w:rsidP="003B0269">
      <w:pPr>
        <w:pStyle w:val="Bibliografi"/>
        <w:spacing w:line="360" w:lineRule="auto"/>
        <w:rPr>
          <w:rFonts w:ascii="Times New Roman" w:hAnsi="Times New Roman" w:cs="Times New Roman"/>
          <w:sz w:val="24"/>
        </w:rPr>
      </w:pPr>
      <w:proofErr w:type="spellStart"/>
      <w:r w:rsidRPr="00EC4D95">
        <w:rPr>
          <w:rFonts w:ascii="Times New Roman" w:hAnsi="Times New Roman" w:cs="Times New Roman"/>
          <w:sz w:val="24"/>
        </w:rPr>
        <w:t>Rovny</w:t>
      </w:r>
      <w:proofErr w:type="spellEnd"/>
      <w:r w:rsidRPr="00EC4D95">
        <w:rPr>
          <w:rFonts w:ascii="Times New Roman" w:hAnsi="Times New Roman" w:cs="Times New Roman"/>
          <w:sz w:val="24"/>
        </w:rPr>
        <w:t xml:space="preserve">, Jan, and Jonathan Polk (2019). ‘Still </w:t>
      </w:r>
      <w:proofErr w:type="spellStart"/>
      <w:r w:rsidRPr="00EC4D95">
        <w:rPr>
          <w:rFonts w:ascii="Times New Roman" w:hAnsi="Times New Roman" w:cs="Times New Roman"/>
          <w:sz w:val="24"/>
        </w:rPr>
        <w:t>blurry</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Economic</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salience</w:t>
      </w:r>
      <w:proofErr w:type="spellEnd"/>
      <w:r w:rsidRPr="00EC4D95">
        <w:rPr>
          <w:rFonts w:ascii="Times New Roman" w:hAnsi="Times New Roman" w:cs="Times New Roman"/>
          <w:sz w:val="24"/>
        </w:rPr>
        <w:t xml:space="preserve">, position and </w:t>
      </w:r>
      <w:proofErr w:type="spellStart"/>
      <w:r w:rsidRPr="00EC4D95">
        <w:rPr>
          <w:rFonts w:ascii="Times New Roman" w:hAnsi="Times New Roman" w:cs="Times New Roman"/>
          <w:sz w:val="24"/>
        </w:rPr>
        <w:t>voting</w:t>
      </w:r>
      <w:proofErr w:type="spellEnd"/>
      <w:r w:rsidRPr="00EC4D95">
        <w:rPr>
          <w:rFonts w:ascii="Times New Roman" w:hAnsi="Times New Roman" w:cs="Times New Roman"/>
          <w:sz w:val="24"/>
        </w:rPr>
        <w:t xml:space="preserve"> for </w:t>
      </w:r>
      <w:proofErr w:type="spellStart"/>
      <w:r w:rsidRPr="00EC4D95">
        <w:rPr>
          <w:rFonts w:ascii="Times New Roman" w:hAnsi="Times New Roman" w:cs="Times New Roman"/>
          <w:sz w:val="24"/>
        </w:rPr>
        <w:t>radical</w:t>
      </w:r>
      <w:proofErr w:type="spellEnd"/>
      <w:r w:rsidRPr="00EC4D95">
        <w:rPr>
          <w:rFonts w:ascii="Times New Roman" w:hAnsi="Times New Roman" w:cs="Times New Roman"/>
          <w:sz w:val="24"/>
        </w:rPr>
        <w:t xml:space="preserve"> right parties in Western Europe’, </w:t>
      </w:r>
      <w:r w:rsidRPr="00EC4D95">
        <w:rPr>
          <w:rFonts w:ascii="Times New Roman" w:hAnsi="Times New Roman" w:cs="Times New Roman"/>
          <w:i/>
          <w:iCs/>
          <w:sz w:val="24"/>
        </w:rPr>
        <w:t>European Journal of Political Research</w:t>
      </w:r>
      <w:r>
        <w:rPr>
          <w:rFonts w:ascii="Times New Roman" w:hAnsi="Times New Roman" w:cs="Times New Roman"/>
          <w:sz w:val="24"/>
        </w:rPr>
        <w:t>.</w:t>
      </w:r>
    </w:p>
    <w:p w14:paraId="4334C2C3"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Seeberg, Henrik</w:t>
      </w:r>
      <w:r>
        <w:rPr>
          <w:rFonts w:ascii="Times New Roman" w:hAnsi="Times New Roman" w:cs="Times New Roman"/>
          <w:sz w:val="24"/>
        </w:rPr>
        <w:t xml:space="preserve"> </w:t>
      </w:r>
      <w:r w:rsidRPr="00EC4D95">
        <w:rPr>
          <w:rFonts w:ascii="Times New Roman" w:hAnsi="Times New Roman" w:cs="Times New Roman"/>
          <w:sz w:val="24"/>
        </w:rPr>
        <w:t xml:space="preserve">Bech (2013). ‘Parties and </w:t>
      </w:r>
      <w:proofErr w:type="spellStart"/>
      <w:r w:rsidRPr="00EC4D95">
        <w:rPr>
          <w:rFonts w:ascii="Times New Roman" w:hAnsi="Times New Roman" w:cs="Times New Roman"/>
          <w:sz w:val="24"/>
        </w:rPr>
        <w:t>Policies</w:t>
      </w:r>
      <w:proofErr w:type="spellEnd"/>
      <w:r w:rsidRPr="00EC4D95">
        <w:rPr>
          <w:rFonts w:ascii="Times New Roman" w:hAnsi="Times New Roman" w:cs="Times New Roman"/>
          <w:sz w:val="24"/>
        </w:rPr>
        <w:t xml:space="preserve">. On the </w:t>
      </w:r>
      <w:proofErr w:type="spellStart"/>
      <w:r w:rsidRPr="00EC4D95">
        <w:rPr>
          <w:rFonts w:ascii="Times New Roman" w:hAnsi="Times New Roman" w:cs="Times New Roman"/>
          <w:sz w:val="24"/>
        </w:rPr>
        <w:t>Opposition’s</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Influence</w:t>
      </w:r>
      <w:proofErr w:type="spellEnd"/>
      <w:r w:rsidRPr="00EC4D95">
        <w:rPr>
          <w:rFonts w:ascii="Times New Roman" w:hAnsi="Times New Roman" w:cs="Times New Roman"/>
          <w:sz w:val="24"/>
        </w:rPr>
        <w:t xml:space="preserve"> on Policy Through Issue </w:t>
      </w:r>
      <w:proofErr w:type="spellStart"/>
      <w:r w:rsidRPr="00EC4D95">
        <w:rPr>
          <w:rFonts w:ascii="Times New Roman" w:hAnsi="Times New Roman" w:cs="Times New Roman"/>
          <w:sz w:val="24"/>
        </w:rPr>
        <w:t>Politicization</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Journal of Public Policy</w:t>
      </w:r>
      <w:r w:rsidRPr="00EC4D95">
        <w:rPr>
          <w:rFonts w:ascii="Times New Roman" w:hAnsi="Times New Roman" w:cs="Times New Roman"/>
          <w:sz w:val="24"/>
        </w:rPr>
        <w:t>, 33:1, 89–117.</w:t>
      </w:r>
    </w:p>
    <w:p w14:paraId="5A209093"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Seeberg, Henrik Bech (2016). ‘Opposition Policy </w:t>
      </w:r>
      <w:proofErr w:type="spellStart"/>
      <w:r w:rsidRPr="00EC4D95">
        <w:rPr>
          <w:rFonts w:ascii="Times New Roman" w:hAnsi="Times New Roman" w:cs="Times New Roman"/>
          <w:sz w:val="24"/>
        </w:rPr>
        <w:t>Influence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through</w:t>
      </w:r>
      <w:proofErr w:type="spellEnd"/>
      <w:r w:rsidRPr="00EC4D95">
        <w:rPr>
          <w:rFonts w:ascii="Times New Roman" w:hAnsi="Times New Roman" w:cs="Times New Roman"/>
          <w:sz w:val="24"/>
        </w:rPr>
        <w:t xml:space="preserve"> Agenda-</w:t>
      </w:r>
      <w:proofErr w:type="spellStart"/>
      <w:r w:rsidRPr="00EC4D95">
        <w:rPr>
          <w:rFonts w:ascii="Times New Roman" w:hAnsi="Times New Roman" w:cs="Times New Roman"/>
          <w:sz w:val="24"/>
        </w:rPr>
        <w:t>setting</w:t>
      </w:r>
      <w:proofErr w:type="spellEnd"/>
      <w:r w:rsidRPr="00EC4D95">
        <w:rPr>
          <w:rFonts w:ascii="Times New Roman" w:hAnsi="Times New Roman" w:cs="Times New Roman"/>
          <w:sz w:val="24"/>
        </w:rPr>
        <w:t xml:space="preserve">: The Environment in Denmark, 1993–2009’, </w:t>
      </w:r>
      <w:r w:rsidRPr="00EC4D95">
        <w:rPr>
          <w:rFonts w:ascii="Times New Roman" w:hAnsi="Times New Roman" w:cs="Times New Roman"/>
          <w:i/>
          <w:iCs/>
          <w:sz w:val="24"/>
        </w:rPr>
        <w:t>Scandinavian Political Studies</w:t>
      </w:r>
      <w:r w:rsidRPr="00EC4D95">
        <w:rPr>
          <w:rFonts w:ascii="Times New Roman" w:hAnsi="Times New Roman" w:cs="Times New Roman"/>
          <w:sz w:val="24"/>
        </w:rPr>
        <w:t>, 39:2, 185–206.</w:t>
      </w:r>
    </w:p>
    <w:p w14:paraId="2E573A29"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Seeberg, Henrik Bech (2017). ‘How Stable Is Political Parties’ Issue Ownership? A Cross-Time, Cross-National Analysis’, </w:t>
      </w:r>
      <w:r w:rsidRPr="00EC4D95">
        <w:rPr>
          <w:rFonts w:ascii="Times New Roman" w:hAnsi="Times New Roman" w:cs="Times New Roman"/>
          <w:i/>
          <w:iCs/>
          <w:sz w:val="24"/>
        </w:rPr>
        <w:t>Political Studies</w:t>
      </w:r>
      <w:r w:rsidRPr="00EC4D95">
        <w:rPr>
          <w:rFonts w:ascii="Times New Roman" w:hAnsi="Times New Roman" w:cs="Times New Roman"/>
          <w:sz w:val="24"/>
        </w:rPr>
        <w:t>, 65:2, 475–492.</w:t>
      </w:r>
    </w:p>
    <w:p w14:paraId="635EF9CE"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Seeberg, Henrik Bech (2018). ‘The </w:t>
      </w:r>
      <w:proofErr w:type="spellStart"/>
      <w:r w:rsidRPr="00EC4D95">
        <w:rPr>
          <w:rFonts w:ascii="Times New Roman" w:hAnsi="Times New Roman" w:cs="Times New Roman"/>
          <w:sz w:val="24"/>
        </w:rPr>
        <w:t>impact</w:t>
      </w:r>
      <w:proofErr w:type="spellEnd"/>
      <w:r w:rsidRPr="00EC4D95">
        <w:rPr>
          <w:rFonts w:ascii="Times New Roman" w:hAnsi="Times New Roman" w:cs="Times New Roman"/>
          <w:sz w:val="24"/>
        </w:rPr>
        <w:t xml:space="preserve"> of opposition </w:t>
      </w:r>
      <w:proofErr w:type="spellStart"/>
      <w:r w:rsidRPr="00EC4D95">
        <w:rPr>
          <w:rFonts w:ascii="Times New Roman" w:hAnsi="Times New Roman" w:cs="Times New Roman"/>
          <w:sz w:val="24"/>
        </w:rPr>
        <w:t>criticism</w:t>
      </w:r>
      <w:proofErr w:type="spellEnd"/>
      <w:r w:rsidRPr="00EC4D95">
        <w:rPr>
          <w:rFonts w:ascii="Times New Roman" w:hAnsi="Times New Roman" w:cs="Times New Roman"/>
          <w:sz w:val="24"/>
        </w:rPr>
        <w:t xml:space="preserve"> on the </w:t>
      </w:r>
      <w:proofErr w:type="spellStart"/>
      <w:r w:rsidRPr="00EC4D95">
        <w:rPr>
          <w:rFonts w:ascii="Times New Roman" w:hAnsi="Times New Roman" w:cs="Times New Roman"/>
          <w:sz w:val="24"/>
        </w:rPr>
        <w:t>public’s</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evaluation</w:t>
      </w:r>
      <w:proofErr w:type="spellEnd"/>
      <w:r w:rsidRPr="00EC4D95">
        <w:rPr>
          <w:rFonts w:ascii="Times New Roman" w:hAnsi="Times New Roman" w:cs="Times New Roman"/>
          <w:sz w:val="24"/>
        </w:rPr>
        <w:t xml:space="preserve"> of </w:t>
      </w:r>
      <w:proofErr w:type="spellStart"/>
      <w:r w:rsidRPr="00EC4D95">
        <w:rPr>
          <w:rFonts w:ascii="Times New Roman" w:hAnsi="Times New Roman" w:cs="Times New Roman"/>
          <w:sz w:val="24"/>
        </w:rPr>
        <w:t>government</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competence</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Party Politics</w:t>
      </w:r>
      <w:r w:rsidRPr="00EC4D95">
        <w:rPr>
          <w:rFonts w:ascii="Times New Roman" w:hAnsi="Times New Roman" w:cs="Times New Roman"/>
          <w:sz w:val="24"/>
        </w:rPr>
        <w:t>.</w:t>
      </w:r>
    </w:p>
    <w:p w14:paraId="4DA2358B" w14:textId="77777777" w:rsidR="003B0269" w:rsidRDefault="003B0269" w:rsidP="003B0269">
      <w:pPr>
        <w:pStyle w:val="Bibliografi"/>
        <w:spacing w:line="360" w:lineRule="auto"/>
        <w:rPr>
          <w:rFonts w:ascii="Times New Roman" w:hAnsi="Times New Roman" w:cs="Times New Roman"/>
          <w:sz w:val="24"/>
          <w:szCs w:val="24"/>
        </w:rPr>
      </w:pPr>
      <w:r w:rsidRPr="000164FB">
        <w:rPr>
          <w:rFonts w:ascii="Times New Roman" w:hAnsi="Times New Roman" w:cs="Times New Roman"/>
          <w:sz w:val="24"/>
          <w:szCs w:val="24"/>
        </w:rPr>
        <w:t>Seeberg</w:t>
      </w:r>
      <w:r>
        <w:rPr>
          <w:rFonts w:ascii="Times New Roman" w:hAnsi="Times New Roman" w:cs="Times New Roman"/>
          <w:sz w:val="24"/>
          <w:szCs w:val="24"/>
        </w:rPr>
        <w:t>, Henrik Bech</w:t>
      </w:r>
      <w:r w:rsidRPr="000164FB">
        <w:rPr>
          <w:rFonts w:ascii="Times New Roman" w:hAnsi="Times New Roman" w:cs="Times New Roman"/>
          <w:sz w:val="24"/>
          <w:szCs w:val="24"/>
        </w:rPr>
        <w:t xml:space="preserve"> og </w:t>
      </w:r>
      <w:r>
        <w:rPr>
          <w:rFonts w:ascii="Times New Roman" w:hAnsi="Times New Roman" w:cs="Times New Roman"/>
          <w:sz w:val="24"/>
          <w:szCs w:val="24"/>
        </w:rPr>
        <w:t xml:space="preserve">Ann-Kristin </w:t>
      </w:r>
      <w:r w:rsidRPr="000164FB">
        <w:rPr>
          <w:rFonts w:ascii="Times New Roman" w:hAnsi="Times New Roman" w:cs="Times New Roman"/>
          <w:sz w:val="24"/>
          <w:szCs w:val="24"/>
        </w:rPr>
        <w:t>Kölln (2020</w:t>
      </w:r>
      <w:r>
        <w:rPr>
          <w:rFonts w:ascii="Times New Roman" w:hAnsi="Times New Roman" w:cs="Times New Roman"/>
          <w:sz w:val="24"/>
          <w:szCs w:val="24"/>
        </w:rPr>
        <w:t xml:space="preserve">). ”The Red-Green Alliance – Is it red or green?”, i Christiansen, Peter, Elklit, Jørgen og Peter Nedergaard, </w:t>
      </w:r>
      <w:r w:rsidRPr="007638CC">
        <w:rPr>
          <w:rFonts w:ascii="Times New Roman" w:hAnsi="Times New Roman" w:cs="Times New Roman"/>
          <w:i/>
          <w:sz w:val="24"/>
          <w:szCs w:val="24"/>
        </w:rPr>
        <w:t xml:space="preserve">The Oxford </w:t>
      </w:r>
      <w:proofErr w:type="spellStart"/>
      <w:r w:rsidRPr="007638CC">
        <w:rPr>
          <w:rFonts w:ascii="Times New Roman" w:hAnsi="Times New Roman" w:cs="Times New Roman"/>
          <w:i/>
          <w:sz w:val="24"/>
          <w:szCs w:val="24"/>
        </w:rPr>
        <w:t>Handbook</w:t>
      </w:r>
      <w:proofErr w:type="spellEnd"/>
      <w:r w:rsidRPr="007638CC">
        <w:rPr>
          <w:rFonts w:ascii="Times New Roman" w:hAnsi="Times New Roman" w:cs="Times New Roman"/>
          <w:i/>
          <w:sz w:val="24"/>
          <w:szCs w:val="24"/>
        </w:rPr>
        <w:t xml:space="preserve"> of Danish Politics</w:t>
      </w:r>
      <w:r>
        <w:rPr>
          <w:rFonts w:ascii="Times New Roman" w:hAnsi="Times New Roman" w:cs="Times New Roman"/>
          <w:sz w:val="24"/>
          <w:szCs w:val="24"/>
        </w:rPr>
        <w:t xml:space="preserve">. Oxford: Oxford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Press.</w:t>
      </w:r>
    </w:p>
    <w:p w14:paraId="62ECE9F0" w14:textId="77777777" w:rsidR="003B0269" w:rsidRPr="005E0943" w:rsidRDefault="003B0269" w:rsidP="003B0269">
      <w:pPr>
        <w:pStyle w:val="Bibliografi"/>
        <w:spacing w:line="360" w:lineRule="auto"/>
        <w:rPr>
          <w:rFonts w:ascii="Times New Roman" w:hAnsi="Times New Roman" w:cs="Times New Roman"/>
          <w:sz w:val="24"/>
          <w:szCs w:val="24"/>
        </w:rPr>
      </w:pPr>
      <w:r w:rsidRPr="005E0943">
        <w:rPr>
          <w:rFonts w:ascii="Times New Roman" w:hAnsi="Times New Roman" w:cs="Times New Roman"/>
          <w:sz w:val="24"/>
          <w:szCs w:val="24"/>
        </w:rPr>
        <w:t xml:space="preserve">Strøm, Kaare (1990). ‘A </w:t>
      </w:r>
      <w:proofErr w:type="spellStart"/>
      <w:r w:rsidRPr="005E0943">
        <w:rPr>
          <w:rFonts w:ascii="Times New Roman" w:hAnsi="Times New Roman" w:cs="Times New Roman"/>
          <w:sz w:val="24"/>
          <w:szCs w:val="24"/>
        </w:rPr>
        <w:t>Behavioral</w:t>
      </w:r>
      <w:proofErr w:type="spellEnd"/>
      <w:r w:rsidRPr="005E0943">
        <w:rPr>
          <w:rFonts w:ascii="Times New Roman" w:hAnsi="Times New Roman" w:cs="Times New Roman"/>
          <w:sz w:val="24"/>
          <w:szCs w:val="24"/>
        </w:rPr>
        <w:t xml:space="preserve"> </w:t>
      </w:r>
      <w:proofErr w:type="spellStart"/>
      <w:r w:rsidRPr="005E0943">
        <w:rPr>
          <w:rFonts w:ascii="Times New Roman" w:hAnsi="Times New Roman" w:cs="Times New Roman"/>
          <w:sz w:val="24"/>
          <w:szCs w:val="24"/>
        </w:rPr>
        <w:t>Theory</w:t>
      </w:r>
      <w:proofErr w:type="spellEnd"/>
      <w:r w:rsidRPr="005E0943">
        <w:rPr>
          <w:rFonts w:ascii="Times New Roman" w:hAnsi="Times New Roman" w:cs="Times New Roman"/>
          <w:sz w:val="24"/>
          <w:szCs w:val="24"/>
        </w:rPr>
        <w:t xml:space="preserve"> of </w:t>
      </w:r>
      <w:proofErr w:type="spellStart"/>
      <w:r w:rsidRPr="005E0943">
        <w:rPr>
          <w:rFonts w:ascii="Times New Roman" w:hAnsi="Times New Roman" w:cs="Times New Roman"/>
          <w:sz w:val="24"/>
          <w:szCs w:val="24"/>
        </w:rPr>
        <w:t>Competitive</w:t>
      </w:r>
      <w:proofErr w:type="spellEnd"/>
      <w:r w:rsidRPr="005E0943">
        <w:rPr>
          <w:rFonts w:ascii="Times New Roman" w:hAnsi="Times New Roman" w:cs="Times New Roman"/>
          <w:sz w:val="24"/>
          <w:szCs w:val="24"/>
        </w:rPr>
        <w:t xml:space="preserve"> Political Parties’, </w:t>
      </w:r>
      <w:r w:rsidRPr="005E0943">
        <w:rPr>
          <w:rFonts w:ascii="Times New Roman" w:hAnsi="Times New Roman" w:cs="Times New Roman"/>
          <w:i/>
          <w:iCs/>
          <w:sz w:val="24"/>
          <w:szCs w:val="24"/>
        </w:rPr>
        <w:t>American Journal of Political Science</w:t>
      </w:r>
      <w:r w:rsidRPr="005E0943">
        <w:rPr>
          <w:rFonts w:ascii="Times New Roman" w:hAnsi="Times New Roman" w:cs="Times New Roman"/>
          <w:sz w:val="24"/>
          <w:szCs w:val="24"/>
        </w:rPr>
        <w:t>, 34:2, 565–598.</w:t>
      </w:r>
    </w:p>
    <w:p w14:paraId="35D7913A"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Thesen, Gunnar (2016). ‘Win </w:t>
      </w:r>
      <w:proofErr w:type="spellStart"/>
      <w:r w:rsidRPr="00EC4D95">
        <w:rPr>
          <w:rFonts w:ascii="Times New Roman" w:hAnsi="Times New Roman" w:cs="Times New Roman"/>
          <w:sz w:val="24"/>
        </w:rPr>
        <w:t>Some</w:t>
      </w:r>
      <w:proofErr w:type="spellEnd"/>
      <w:r w:rsidRPr="00EC4D95">
        <w:rPr>
          <w:rFonts w:ascii="Times New Roman" w:hAnsi="Times New Roman" w:cs="Times New Roman"/>
          <w:sz w:val="24"/>
        </w:rPr>
        <w:t xml:space="preserve">, Lose None? Support Parties at the </w:t>
      </w:r>
      <w:proofErr w:type="spellStart"/>
      <w:r w:rsidRPr="00EC4D95">
        <w:rPr>
          <w:rFonts w:ascii="Times New Roman" w:hAnsi="Times New Roman" w:cs="Times New Roman"/>
          <w:sz w:val="24"/>
        </w:rPr>
        <w:t>Polls</w:t>
      </w:r>
      <w:proofErr w:type="spellEnd"/>
      <w:r w:rsidRPr="00EC4D95">
        <w:rPr>
          <w:rFonts w:ascii="Times New Roman" w:hAnsi="Times New Roman" w:cs="Times New Roman"/>
          <w:sz w:val="24"/>
        </w:rPr>
        <w:t xml:space="preserve"> and in Political Agenda-</w:t>
      </w:r>
      <w:proofErr w:type="spellStart"/>
      <w:r w:rsidRPr="00EC4D95">
        <w:rPr>
          <w:rFonts w:ascii="Times New Roman" w:hAnsi="Times New Roman" w:cs="Times New Roman"/>
          <w:sz w:val="24"/>
        </w:rPr>
        <w:t>Setting</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Political Studies</w:t>
      </w:r>
      <w:r w:rsidRPr="00EC4D95">
        <w:rPr>
          <w:rFonts w:ascii="Times New Roman" w:hAnsi="Times New Roman" w:cs="Times New Roman"/>
          <w:sz w:val="24"/>
        </w:rPr>
        <w:t>, 64:4, 979–999.</w:t>
      </w:r>
    </w:p>
    <w:p w14:paraId="29EB2D45" w14:textId="77777777" w:rsidR="003B0269" w:rsidRPr="00EC4D95"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Vliegenthart, R</w:t>
      </w:r>
      <w:r>
        <w:rPr>
          <w:rFonts w:ascii="Times New Roman" w:hAnsi="Times New Roman" w:cs="Times New Roman"/>
          <w:sz w:val="24"/>
        </w:rPr>
        <w:t>ens</w:t>
      </w:r>
      <w:r w:rsidRPr="00EC4D95">
        <w:rPr>
          <w:rFonts w:ascii="Times New Roman" w:hAnsi="Times New Roman" w:cs="Times New Roman"/>
          <w:sz w:val="24"/>
        </w:rPr>
        <w:t>, Walgrave S</w:t>
      </w:r>
      <w:r>
        <w:rPr>
          <w:rFonts w:ascii="Times New Roman" w:hAnsi="Times New Roman" w:cs="Times New Roman"/>
          <w:sz w:val="24"/>
        </w:rPr>
        <w:t>tefaan</w:t>
      </w:r>
      <w:r w:rsidRPr="00EC4D95">
        <w:rPr>
          <w:rFonts w:ascii="Times New Roman" w:hAnsi="Times New Roman" w:cs="Times New Roman"/>
          <w:sz w:val="24"/>
        </w:rPr>
        <w:t xml:space="preserve">, and </w:t>
      </w:r>
      <w:proofErr w:type="spellStart"/>
      <w:r w:rsidRPr="00EC4D95">
        <w:rPr>
          <w:rFonts w:ascii="Times New Roman" w:hAnsi="Times New Roman" w:cs="Times New Roman"/>
          <w:sz w:val="24"/>
        </w:rPr>
        <w:t>C</w:t>
      </w:r>
      <w:r>
        <w:rPr>
          <w:rFonts w:ascii="Times New Roman" w:hAnsi="Times New Roman" w:cs="Times New Roman"/>
          <w:sz w:val="24"/>
        </w:rPr>
        <w:t>orine</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Meppelink</w:t>
      </w:r>
      <w:proofErr w:type="spellEnd"/>
      <w:r w:rsidRPr="00EC4D95">
        <w:rPr>
          <w:rFonts w:ascii="Times New Roman" w:hAnsi="Times New Roman" w:cs="Times New Roman"/>
          <w:sz w:val="24"/>
        </w:rPr>
        <w:t xml:space="preserve"> (2011). ‘</w:t>
      </w:r>
      <w:proofErr w:type="spellStart"/>
      <w:r w:rsidRPr="00EC4D95">
        <w:rPr>
          <w:rFonts w:ascii="Times New Roman" w:hAnsi="Times New Roman" w:cs="Times New Roman"/>
          <w:sz w:val="24"/>
        </w:rPr>
        <w:t>Interparty</w:t>
      </w:r>
      <w:proofErr w:type="spellEnd"/>
      <w:r w:rsidRPr="00EC4D95">
        <w:rPr>
          <w:rFonts w:ascii="Times New Roman" w:hAnsi="Times New Roman" w:cs="Times New Roman"/>
          <w:sz w:val="24"/>
        </w:rPr>
        <w:t xml:space="preserve"> agenda-</w:t>
      </w:r>
      <w:proofErr w:type="spellStart"/>
      <w:r w:rsidRPr="00EC4D95">
        <w:rPr>
          <w:rFonts w:ascii="Times New Roman" w:hAnsi="Times New Roman" w:cs="Times New Roman"/>
          <w:sz w:val="24"/>
        </w:rPr>
        <w:t>setting</w:t>
      </w:r>
      <w:proofErr w:type="spellEnd"/>
      <w:r w:rsidRPr="00EC4D95">
        <w:rPr>
          <w:rFonts w:ascii="Times New Roman" w:hAnsi="Times New Roman" w:cs="Times New Roman"/>
          <w:sz w:val="24"/>
        </w:rPr>
        <w:t xml:space="preserve"> in </w:t>
      </w:r>
      <w:proofErr w:type="spellStart"/>
      <w:r w:rsidRPr="00EC4D95">
        <w:rPr>
          <w:rFonts w:ascii="Times New Roman" w:hAnsi="Times New Roman" w:cs="Times New Roman"/>
          <w:sz w:val="24"/>
        </w:rPr>
        <w:t>Belgian</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parliament</w:t>
      </w:r>
      <w:proofErr w:type="spellEnd"/>
      <w:r w:rsidRPr="00EC4D95">
        <w:rPr>
          <w:rFonts w:ascii="Times New Roman" w:hAnsi="Times New Roman" w:cs="Times New Roman"/>
          <w:sz w:val="24"/>
        </w:rPr>
        <w:t xml:space="preserve">. The </w:t>
      </w:r>
      <w:proofErr w:type="spellStart"/>
      <w:r w:rsidRPr="00EC4D95">
        <w:rPr>
          <w:rFonts w:ascii="Times New Roman" w:hAnsi="Times New Roman" w:cs="Times New Roman"/>
          <w:sz w:val="24"/>
        </w:rPr>
        <w:t>role</w:t>
      </w:r>
      <w:proofErr w:type="spellEnd"/>
      <w:r w:rsidRPr="00EC4D95">
        <w:rPr>
          <w:rFonts w:ascii="Times New Roman" w:hAnsi="Times New Roman" w:cs="Times New Roman"/>
          <w:sz w:val="24"/>
        </w:rPr>
        <w:t xml:space="preserve"> of party </w:t>
      </w:r>
      <w:proofErr w:type="spellStart"/>
      <w:r w:rsidRPr="00EC4D95">
        <w:rPr>
          <w:rFonts w:ascii="Times New Roman" w:hAnsi="Times New Roman" w:cs="Times New Roman"/>
          <w:sz w:val="24"/>
        </w:rPr>
        <w:t>characteristics</w:t>
      </w:r>
      <w:proofErr w:type="spellEnd"/>
      <w:r w:rsidRPr="00EC4D95">
        <w:rPr>
          <w:rFonts w:ascii="Times New Roman" w:hAnsi="Times New Roman" w:cs="Times New Roman"/>
          <w:sz w:val="24"/>
        </w:rPr>
        <w:t xml:space="preserve"> and </w:t>
      </w:r>
      <w:proofErr w:type="spellStart"/>
      <w:r w:rsidRPr="00EC4D95">
        <w:rPr>
          <w:rFonts w:ascii="Times New Roman" w:hAnsi="Times New Roman" w:cs="Times New Roman"/>
          <w:sz w:val="24"/>
        </w:rPr>
        <w:t>competition</w:t>
      </w:r>
      <w:proofErr w:type="spellEnd"/>
      <w:r w:rsidRPr="00EC4D95">
        <w:rPr>
          <w:rFonts w:ascii="Times New Roman" w:hAnsi="Times New Roman" w:cs="Times New Roman"/>
          <w:sz w:val="24"/>
        </w:rPr>
        <w:t xml:space="preserve">’, </w:t>
      </w:r>
      <w:r w:rsidRPr="00EC4D95">
        <w:rPr>
          <w:rFonts w:ascii="Times New Roman" w:hAnsi="Times New Roman" w:cs="Times New Roman"/>
          <w:i/>
          <w:iCs/>
          <w:sz w:val="24"/>
        </w:rPr>
        <w:t>Political Studies</w:t>
      </w:r>
      <w:r w:rsidRPr="00EC4D95">
        <w:rPr>
          <w:rFonts w:ascii="Times New Roman" w:hAnsi="Times New Roman" w:cs="Times New Roman"/>
          <w:sz w:val="24"/>
        </w:rPr>
        <w:t>, 59:2, 368–188.</w:t>
      </w:r>
    </w:p>
    <w:p w14:paraId="3E3489AE" w14:textId="77777777" w:rsidR="003B0269" w:rsidRDefault="003B0269" w:rsidP="003B0269">
      <w:pPr>
        <w:pStyle w:val="Bibliografi"/>
        <w:spacing w:line="360" w:lineRule="auto"/>
        <w:rPr>
          <w:rFonts w:ascii="Times New Roman" w:hAnsi="Times New Roman" w:cs="Times New Roman"/>
          <w:sz w:val="24"/>
        </w:rPr>
      </w:pPr>
      <w:r w:rsidRPr="00EC4D95">
        <w:rPr>
          <w:rFonts w:ascii="Times New Roman" w:hAnsi="Times New Roman" w:cs="Times New Roman"/>
          <w:sz w:val="24"/>
        </w:rPr>
        <w:t xml:space="preserve">Vliegenthart, Rens, and Stefaan Walgrave (2011). ‘Content </w:t>
      </w:r>
      <w:proofErr w:type="spellStart"/>
      <w:r w:rsidRPr="00EC4D95">
        <w:rPr>
          <w:rFonts w:ascii="Times New Roman" w:hAnsi="Times New Roman" w:cs="Times New Roman"/>
          <w:sz w:val="24"/>
        </w:rPr>
        <w:t>Matters</w:t>
      </w:r>
      <w:proofErr w:type="spellEnd"/>
      <w:r w:rsidRPr="00EC4D95">
        <w:rPr>
          <w:rFonts w:ascii="Times New Roman" w:hAnsi="Times New Roman" w:cs="Times New Roman"/>
          <w:sz w:val="24"/>
        </w:rPr>
        <w:t xml:space="preserve">: The Dynamics of </w:t>
      </w:r>
      <w:proofErr w:type="spellStart"/>
      <w:r w:rsidRPr="00EC4D95">
        <w:rPr>
          <w:rFonts w:ascii="Times New Roman" w:hAnsi="Times New Roman" w:cs="Times New Roman"/>
          <w:sz w:val="24"/>
        </w:rPr>
        <w:t>Parliamentary</w:t>
      </w:r>
      <w:proofErr w:type="spellEnd"/>
      <w:r w:rsidRPr="00EC4D95">
        <w:rPr>
          <w:rFonts w:ascii="Times New Roman" w:hAnsi="Times New Roman" w:cs="Times New Roman"/>
          <w:sz w:val="24"/>
        </w:rPr>
        <w:t xml:space="preserve"> </w:t>
      </w:r>
      <w:proofErr w:type="spellStart"/>
      <w:r w:rsidRPr="00EC4D95">
        <w:rPr>
          <w:rFonts w:ascii="Times New Roman" w:hAnsi="Times New Roman" w:cs="Times New Roman"/>
          <w:sz w:val="24"/>
        </w:rPr>
        <w:t>Questioning</w:t>
      </w:r>
      <w:proofErr w:type="spellEnd"/>
      <w:r w:rsidRPr="00EC4D95">
        <w:rPr>
          <w:rFonts w:ascii="Times New Roman" w:hAnsi="Times New Roman" w:cs="Times New Roman"/>
          <w:sz w:val="24"/>
        </w:rPr>
        <w:t xml:space="preserve"> in </w:t>
      </w:r>
      <w:proofErr w:type="spellStart"/>
      <w:r w:rsidRPr="00EC4D95">
        <w:rPr>
          <w:rFonts w:ascii="Times New Roman" w:hAnsi="Times New Roman" w:cs="Times New Roman"/>
          <w:sz w:val="24"/>
        </w:rPr>
        <w:t>Belgium</w:t>
      </w:r>
      <w:proofErr w:type="spellEnd"/>
      <w:r w:rsidRPr="00EC4D95">
        <w:rPr>
          <w:rFonts w:ascii="Times New Roman" w:hAnsi="Times New Roman" w:cs="Times New Roman"/>
          <w:sz w:val="24"/>
        </w:rPr>
        <w:t xml:space="preserve"> and Denmark’, </w:t>
      </w:r>
      <w:proofErr w:type="spellStart"/>
      <w:r w:rsidRPr="00EC4D95">
        <w:rPr>
          <w:rFonts w:ascii="Times New Roman" w:hAnsi="Times New Roman" w:cs="Times New Roman"/>
          <w:i/>
          <w:iCs/>
          <w:sz w:val="24"/>
        </w:rPr>
        <w:t>Comparative</w:t>
      </w:r>
      <w:proofErr w:type="spellEnd"/>
      <w:r w:rsidRPr="00EC4D95">
        <w:rPr>
          <w:rFonts w:ascii="Times New Roman" w:hAnsi="Times New Roman" w:cs="Times New Roman"/>
          <w:i/>
          <w:iCs/>
          <w:sz w:val="24"/>
        </w:rPr>
        <w:t xml:space="preserve"> Political Studies</w:t>
      </w:r>
      <w:r w:rsidRPr="00EC4D95">
        <w:rPr>
          <w:rFonts w:ascii="Times New Roman" w:hAnsi="Times New Roman" w:cs="Times New Roman"/>
          <w:sz w:val="24"/>
        </w:rPr>
        <w:t>, 44, 1031–1059.</w:t>
      </w:r>
    </w:p>
    <w:p w14:paraId="0092BB58" w14:textId="77777777" w:rsidR="003B0269" w:rsidRPr="00BA7C88" w:rsidRDefault="003B0269" w:rsidP="003B0269">
      <w:pPr>
        <w:pStyle w:val="Bibliografi"/>
        <w:spacing w:line="360" w:lineRule="auto"/>
        <w:rPr>
          <w:rFonts w:ascii="Times New Roman" w:hAnsi="Times New Roman" w:cs="Times New Roman"/>
          <w:sz w:val="24"/>
        </w:rPr>
      </w:pPr>
      <w:proofErr w:type="spellStart"/>
      <w:r>
        <w:rPr>
          <w:rFonts w:ascii="Times New Roman" w:hAnsi="Times New Roman" w:cs="Times New Roman"/>
          <w:sz w:val="24"/>
        </w:rPr>
        <w:lastRenderedPageBreak/>
        <w:t>Volkens</w:t>
      </w:r>
      <w:proofErr w:type="spellEnd"/>
      <w:r>
        <w:rPr>
          <w:rFonts w:ascii="Times New Roman" w:hAnsi="Times New Roman" w:cs="Times New Roman"/>
          <w:sz w:val="24"/>
        </w:rPr>
        <w:t>, Andrea et al. (2018</w:t>
      </w:r>
      <w:r w:rsidRPr="00BA7C88">
        <w:rPr>
          <w:rFonts w:ascii="Times New Roman" w:hAnsi="Times New Roman" w:cs="Times New Roman"/>
          <w:sz w:val="24"/>
        </w:rPr>
        <w:t xml:space="preserve">). ‘The </w:t>
      </w:r>
      <w:proofErr w:type="spellStart"/>
      <w:r w:rsidRPr="00BA7C88">
        <w:rPr>
          <w:rFonts w:ascii="Times New Roman" w:hAnsi="Times New Roman" w:cs="Times New Roman"/>
          <w:sz w:val="24"/>
        </w:rPr>
        <w:t>Manifesto</w:t>
      </w:r>
      <w:proofErr w:type="spellEnd"/>
      <w:r w:rsidRPr="00BA7C88">
        <w:rPr>
          <w:rFonts w:ascii="Times New Roman" w:hAnsi="Times New Roman" w:cs="Times New Roman"/>
          <w:sz w:val="24"/>
        </w:rPr>
        <w:t xml:space="preserve"> Data Collection. </w:t>
      </w:r>
      <w:proofErr w:type="spellStart"/>
      <w:r w:rsidRPr="00BA7C88">
        <w:rPr>
          <w:rFonts w:ascii="Times New Roman" w:hAnsi="Times New Roman" w:cs="Times New Roman"/>
          <w:sz w:val="24"/>
        </w:rPr>
        <w:t>Manifesto</w:t>
      </w:r>
      <w:proofErr w:type="spellEnd"/>
      <w:r w:rsidRPr="00BA7C88">
        <w:rPr>
          <w:rFonts w:ascii="Times New Roman" w:hAnsi="Times New Roman" w:cs="Times New Roman"/>
          <w:sz w:val="24"/>
        </w:rPr>
        <w:t xml:space="preserve"> Project (MRG/CMP/MARPOR)’</w:t>
      </w:r>
      <w:r>
        <w:rPr>
          <w:rFonts w:ascii="Times New Roman" w:hAnsi="Times New Roman" w:cs="Times New Roman"/>
          <w:sz w:val="24"/>
        </w:rPr>
        <w:t>, Berlin: WZB</w:t>
      </w:r>
      <w:r w:rsidRPr="00BA7C88">
        <w:rPr>
          <w:rFonts w:ascii="Times New Roman" w:hAnsi="Times New Roman" w:cs="Times New Roman"/>
          <w:sz w:val="24"/>
        </w:rPr>
        <w:t>.</w:t>
      </w:r>
    </w:p>
    <w:p w14:paraId="6E632427" w14:textId="06A47AD4" w:rsidR="00044DDC" w:rsidRDefault="00044DDC">
      <w:pPr>
        <w:rPr>
          <w:rFonts w:ascii="Times New Roman" w:hAnsi="Times New Roman" w:cs="Times New Roman"/>
          <w:sz w:val="24"/>
          <w:szCs w:val="24"/>
        </w:rPr>
      </w:pPr>
      <w:r>
        <w:rPr>
          <w:rFonts w:ascii="Times New Roman" w:hAnsi="Times New Roman" w:cs="Times New Roman"/>
          <w:sz w:val="24"/>
          <w:szCs w:val="24"/>
        </w:rPr>
        <w:br w:type="page"/>
      </w:r>
    </w:p>
    <w:p w14:paraId="2919B25C" w14:textId="4021DE8A" w:rsidR="00352C44" w:rsidRPr="00B35118" w:rsidRDefault="00E35A85">
      <w:pPr>
        <w:rPr>
          <w:rFonts w:ascii="Times New Roman" w:hAnsi="Times New Roman" w:cs="Times New Roman"/>
          <w:b/>
          <w:sz w:val="24"/>
          <w:szCs w:val="24"/>
        </w:rPr>
      </w:pPr>
      <w:r w:rsidRPr="00E35A85">
        <w:rPr>
          <w:rFonts w:ascii="Times New Roman" w:hAnsi="Times New Roman" w:cs="Times New Roman"/>
          <w:sz w:val="24"/>
          <w:szCs w:val="24"/>
        </w:rPr>
        <w:lastRenderedPageBreak/>
        <w:t>Figur 1. Antal spørgsmål til ministeren for seks partier fra 1994-2017.</w:t>
      </w:r>
    </w:p>
    <w:p w14:paraId="59DC3FC6" w14:textId="77777777" w:rsidR="00E35A85" w:rsidRDefault="00E35A85">
      <w:pPr>
        <w:rPr>
          <w:rFonts w:ascii="Times New Roman" w:hAnsi="Times New Roman" w:cs="Times New Roman"/>
          <w:sz w:val="24"/>
          <w:szCs w:val="24"/>
        </w:rPr>
      </w:pPr>
      <w:r w:rsidRPr="00E35A85">
        <w:rPr>
          <w:rFonts w:ascii="Times New Roman" w:hAnsi="Times New Roman" w:cs="Times New Roman"/>
          <w:noProof/>
          <w:sz w:val="24"/>
          <w:szCs w:val="24"/>
          <w:lang w:eastAsia="da-DK"/>
        </w:rPr>
        <w:drawing>
          <wp:inline distT="0" distB="0" distL="0" distR="0" wp14:anchorId="55E8D143" wp14:editId="5FB0E8B4">
            <wp:extent cx="5199321" cy="3781324"/>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1043" cy="3782576"/>
                    </a:xfrm>
                    <a:prstGeom prst="rect">
                      <a:avLst/>
                    </a:prstGeom>
                    <a:noFill/>
                    <a:ln>
                      <a:noFill/>
                    </a:ln>
                  </pic:spPr>
                </pic:pic>
              </a:graphicData>
            </a:graphic>
          </wp:inline>
        </w:drawing>
      </w:r>
    </w:p>
    <w:p w14:paraId="71876C4A" w14:textId="77777777" w:rsidR="00E35A85" w:rsidRDefault="00E35A85">
      <w:pPr>
        <w:rPr>
          <w:rFonts w:ascii="Times New Roman" w:hAnsi="Times New Roman" w:cs="Times New Roman"/>
          <w:sz w:val="24"/>
          <w:szCs w:val="24"/>
        </w:rPr>
      </w:pPr>
      <w:r>
        <w:rPr>
          <w:rFonts w:ascii="Times New Roman" w:hAnsi="Times New Roman" w:cs="Times New Roman"/>
          <w:sz w:val="24"/>
          <w:szCs w:val="24"/>
        </w:rPr>
        <w:t>Note: …</w:t>
      </w:r>
      <w:bookmarkStart w:id="0" w:name="_GoBack"/>
      <w:bookmarkEnd w:id="0"/>
    </w:p>
    <w:p w14:paraId="73523928" w14:textId="77777777" w:rsidR="00E35A85" w:rsidRDefault="00E35A85">
      <w:pPr>
        <w:rPr>
          <w:rFonts w:ascii="Times New Roman" w:hAnsi="Times New Roman" w:cs="Times New Roman"/>
          <w:sz w:val="24"/>
          <w:szCs w:val="24"/>
        </w:rPr>
      </w:pPr>
    </w:p>
    <w:p w14:paraId="3467B17D" w14:textId="77777777" w:rsidR="00E35A85" w:rsidRDefault="00E35A85">
      <w:pPr>
        <w:rPr>
          <w:rFonts w:ascii="Times New Roman" w:hAnsi="Times New Roman" w:cs="Times New Roman"/>
          <w:sz w:val="24"/>
          <w:szCs w:val="24"/>
        </w:rPr>
      </w:pPr>
      <w:r>
        <w:rPr>
          <w:rFonts w:ascii="Times New Roman" w:hAnsi="Times New Roman" w:cs="Times New Roman"/>
          <w:sz w:val="24"/>
          <w:szCs w:val="24"/>
        </w:rPr>
        <w:br w:type="page"/>
      </w:r>
    </w:p>
    <w:p w14:paraId="0910C8ED" w14:textId="77777777" w:rsidR="00FC69E7" w:rsidRDefault="00FC69E7">
      <w:pPr>
        <w:rPr>
          <w:rFonts w:ascii="Times New Roman" w:hAnsi="Times New Roman" w:cs="Times New Roman"/>
          <w:sz w:val="24"/>
          <w:szCs w:val="24"/>
        </w:rPr>
      </w:pPr>
      <w:r>
        <w:rPr>
          <w:rFonts w:ascii="Times New Roman" w:hAnsi="Times New Roman" w:cs="Times New Roman"/>
          <w:sz w:val="24"/>
          <w:szCs w:val="24"/>
        </w:rPr>
        <w:lastRenderedPageBreak/>
        <w:t xml:space="preserve">Figur 2. </w:t>
      </w:r>
      <w:r w:rsidR="0057147D">
        <w:rPr>
          <w:rFonts w:ascii="Times New Roman" w:hAnsi="Times New Roman" w:cs="Times New Roman"/>
          <w:sz w:val="24"/>
          <w:szCs w:val="24"/>
        </w:rPr>
        <w:t>Fordeling af s</w:t>
      </w:r>
      <w:r>
        <w:rPr>
          <w:rFonts w:ascii="Times New Roman" w:hAnsi="Times New Roman" w:cs="Times New Roman"/>
          <w:sz w:val="24"/>
          <w:szCs w:val="24"/>
        </w:rPr>
        <w:t>pørgsmål</w:t>
      </w:r>
      <w:r w:rsidR="00132C6C">
        <w:rPr>
          <w:rFonts w:ascii="Times New Roman" w:hAnsi="Times New Roman" w:cs="Times New Roman"/>
          <w:sz w:val="24"/>
          <w:szCs w:val="24"/>
        </w:rPr>
        <w:t>. Top-10 emner</w:t>
      </w:r>
      <w:r w:rsidR="00490EB3">
        <w:rPr>
          <w:rFonts w:ascii="Times New Roman" w:hAnsi="Times New Roman" w:cs="Times New Roman"/>
          <w:sz w:val="24"/>
          <w:szCs w:val="24"/>
        </w:rPr>
        <w:t>, 1994-2017</w:t>
      </w:r>
      <w:r>
        <w:rPr>
          <w:rFonts w:ascii="Times New Roman" w:hAnsi="Times New Roman" w:cs="Times New Roman"/>
          <w:sz w:val="24"/>
          <w:szCs w:val="24"/>
        </w:rPr>
        <w:t>.</w:t>
      </w:r>
    </w:p>
    <w:tbl>
      <w:tblPr>
        <w:tblStyle w:val="Tabel-Gitter"/>
        <w:tblW w:w="10879"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3502"/>
        <w:gridCol w:w="3502"/>
      </w:tblGrid>
      <w:tr w:rsidR="00922C94" w14:paraId="5441C250" w14:textId="39AEF91B" w:rsidTr="00922C94">
        <w:tc>
          <w:tcPr>
            <w:tcW w:w="3875" w:type="dxa"/>
            <w:tcBorders>
              <w:top w:val="single" w:sz="4" w:space="0" w:color="auto"/>
              <w:bottom w:val="single" w:sz="4" w:space="0" w:color="auto"/>
            </w:tcBorders>
          </w:tcPr>
          <w:p w14:paraId="63F8EEA2" w14:textId="77777777" w:rsidR="00922C94" w:rsidRPr="0057147D" w:rsidRDefault="00922C94" w:rsidP="00922C94">
            <w:pPr>
              <w:rPr>
                <w:rFonts w:ascii="Times New Roman" w:hAnsi="Times New Roman" w:cs="Times New Roman"/>
                <w:sz w:val="24"/>
                <w:szCs w:val="24"/>
              </w:rPr>
            </w:pPr>
            <w:r>
              <w:rPr>
                <w:rFonts w:ascii="Times New Roman" w:hAnsi="Times New Roman" w:cs="Times New Roman"/>
                <w:sz w:val="24"/>
                <w:szCs w:val="24"/>
              </w:rPr>
              <w:t>(</w:t>
            </w:r>
            <w:r w:rsidRPr="0057147D">
              <w:rPr>
                <w:rFonts w:ascii="Times New Roman" w:hAnsi="Times New Roman" w:cs="Times New Roman"/>
                <w:sz w:val="24"/>
                <w:szCs w:val="24"/>
              </w:rPr>
              <w:t>a) Enhedslistens</w:t>
            </w:r>
            <w:r>
              <w:rPr>
                <w:rFonts w:ascii="Times New Roman" w:hAnsi="Times New Roman" w:cs="Times New Roman"/>
                <w:sz w:val="24"/>
                <w:szCs w:val="24"/>
              </w:rPr>
              <w:t xml:space="preserve"> (total)</w:t>
            </w:r>
          </w:p>
        </w:tc>
        <w:tc>
          <w:tcPr>
            <w:tcW w:w="3502" w:type="dxa"/>
            <w:tcBorders>
              <w:top w:val="single" w:sz="4" w:space="0" w:color="auto"/>
              <w:bottom w:val="single" w:sz="4" w:space="0" w:color="auto"/>
            </w:tcBorders>
          </w:tcPr>
          <w:p w14:paraId="5FE7A214" w14:textId="28EA39DE" w:rsidR="00922C94" w:rsidRPr="0057147D" w:rsidRDefault="00922C94" w:rsidP="00922C94">
            <w:pPr>
              <w:rPr>
                <w:rFonts w:ascii="Times New Roman" w:hAnsi="Times New Roman" w:cs="Times New Roman"/>
                <w:sz w:val="24"/>
                <w:szCs w:val="24"/>
              </w:rPr>
            </w:pPr>
            <w:r>
              <w:rPr>
                <w:rFonts w:ascii="Times New Roman" w:hAnsi="Times New Roman" w:cs="Times New Roman"/>
                <w:sz w:val="24"/>
                <w:szCs w:val="24"/>
              </w:rPr>
              <w:t>(c</w:t>
            </w:r>
            <w:r w:rsidRPr="0057147D">
              <w:rPr>
                <w:rFonts w:ascii="Times New Roman" w:hAnsi="Times New Roman" w:cs="Times New Roman"/>
                <w:sz w:val="24"/>
                <w:szCs w:val="24"/>
              </w:rPr>
              <w:t>) Enhedslistens</w:t>
            </w:r>
            <w:r>
              <w:rPr>
                <w:rFonts w:ascii="Times New Roman" w:hAnsi="Times New Roman" w:cs="Times New Roman"/>
                <w:sz w:val="24"/>
                <w:szCs w:val="24"/>
              </w:rPr>
              <w:t xml:space="preserve"> (før 2001)</w:t>
            </w:r>
          </w:p>
        </w:tc>
        <w:tc>
          <w:tcPr>
            <w:tcW w:w="3502" w:type="dxa"/>
            <w:tcBorders>
              <w:top w:val="single" w:sz="4" w:space="0" w:color="auto"/>
              <w:bottom w:val="single" w:sz="4" w:space="0" w:color="auto"/>
            </w:tcBorders>
          </w:tcPr>
          <w:p w14:paraId="08975256" w14:textId="04EB8DAF" w:rsidR="00922C94" w:rsidRDefault="00922C94" w:rsidP="00922C94">
            <w:pPr>
              <w:rPr>
                <w:rFonts w:ascii="Times New Roman" w:hAnsi="Times New Roman" w:cs="Times New Roman"/>
                <w:sz w:val="24"/>
                <w:szCs w:val="24"/>
              </w:rPr>
            </w:pPr>
            <w:r>
              <w:rPr>
                <w:rFonts w:ascii="Times New Roman" w:hAnsi="Times New Roman" w:cs="Times New Roman"/>
                <w:sz w:val="24"/>
                <w:szCs w:val="24"/>
              </w:rPr>
              <w:t>(d</w:t>
            </w:r>
            <w:r w:rsidRPr="0057147D">
              <w:rPr>
                <w:rFonts w:ascii="Times New Roman" w:hAnsi="Times New Roman" w:cs="Times New Roman"/>
                <w:sz w:val="24"/>
                <w:szCs w:val="24"/>
              </w:rPr>
              <w:t>) Enhedslistens</w:t>
            </w:r>
            <w:r>
              <w:rPr>
                <w:rFonts w:ascii="Times New Roman" w:hAnsi="Times New Roman" w:cs="Times New Roman"/>
                <w:sz w:val="24"/>
                <w:szCs w:val="24"/>
              </w:rPr>
              <w:t xml:space="preserve"> (efter 2000)</w:t>
            </w:r>
          </w:p>
        </w:tc>
      </w:tr>
      <w:tr w:rsidR="00922C94" w14:paraId="50276C4A" w14:textId="303E5255" w:rsidTr="00922C94">
        <w:tblPrEx>
          <w:tblCellMar>
            <w:left w:w="70" w:type="dxa"/>
            <w:right w:w="70" w:type="dxa"/>
          </w:tblCellMar>
        </w:tblPrEx>
        <w:tc>
          <w:tcPr>
            <w:tcW w:w="3875" w:type="dxa"/>
            <w:tcBorders>
              <w:top w:val="single" w:sz="4" w:space="0" w:color="auto"/>
              <w:bottom w:val="single" w:sz="4" w:space="0" w:color="auto"/>
            </w:tcBorders>
          </w:tcPr>
          <w:p w14:paraId="79C86A39" w14:textId="77777777" w:rsidR="00922C94" w:rsidRDefault="00922C94" w:rsidP="00922C94">
            <w:pPr>
              <w:rPr>
                <w:rFonts w:ascii="Times New Roman" w:hAnsi="Times New Roman" w:cs="Times New Roman"/>
                <w:sz w:val="24"/>
                <w:szCs w:val="24"/>
              </w:rPr>
            </w:pPr>
            <w:r>
              <w:rPr>
                <w:noProof/>
                <w:lang w:eastAsia="da-DK"/>
              </w:rPr>
              <w:drawing>
                <wp:inline distT="0" distB="0" distL="0" distR="0" wp14:anchorId="20DC3AC7" wp14:editId="3BC7A1A9">
                  <wp:extent cx="2372008" cy="228092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502" w:type="dxa"/>
            <w:tcBorders>
              <w:top w:val="single" w:sz="4" w:space="0" w:color="auto"/>
              <w:bottom w:val="single" w:sz="4" w:space="0" w:color="auto"/>
            </w:tcBorders>
          </w:tcPr>
          <w:p w14:paraId="18A013E1" w14:textId="3CBAD12A" w:rsidR="00922C94" w:rsidRDefault="00922C94" w:rsidP="00922C94">
            <w:pPr>
              <w:rPr>
                <w:rFonts w:ascii="Times New Roman" w:hAnsi="Times New Roman" w:cs="Times New Roman"/>
                <w:sz w:val="24"/>
                <w:szCs w:val="24"/>
              </w:rPr>
            </w:pPr>
            <w:r>
              <w:rPr>
                <w:noProof/>
                <w:lang w:eastAsia="da-DK"/>
              </w:rPr>
              <w:drawing>
                <wp:inline distT="0" distB="0" distL="0" distR="0" wp14:anchorId="65F71817" wp14:editId="53641068">
                  <wp:extent cx="2371725" cy="226314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502" w:type="dxa"/>
            <w:tcBorders>
              <w:top w:val="single" w:sz="4" w:space="0" w:color="auto"/>
              <w:bottom w:val="single" w:sz="4" w:space="0" w:color="auto"/>
            </w:tcBorders>
          </w:tcPr>
          <w:p w14:paraId="61E95D58" w14:textId="5BA71EB5" w:rsidR="00922C94" w:rsidRDefault="00922C94" w:rsidP="00922C94">
            <w:pPr>
              <w:rPr>
                <w:noProof/>
                <w:lang w:eastAsia="da-DK"/>
              </w:rPr>
            </w:pPr>
            <w:r>
              <w:rPr>
                <w:noProof/>
                <w:lang w:eastAsia="da-DK"/>
              </w:rPr>
              <w:drawing>
                <wp:inline distT="0" distB="0" distL="0" distR="0" wp14:anchorId="3551DF12" wp14:editId="20E77CCC">
                  <wp:extent cx="2282825" cy="2199992"/>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22C94" w14:paraId="723ED53C" w14:textId="50AEEA56" w:rsidTr="00922C94">
        <w:tblPrEx>
          <w:tblCellMar>
            <w:left w:w="70" w:type="dxa"/>
            <w:right w:w="70" w:type="dxa"/>
          </w:tblCellMar>
        </w:tblPrEx>
        <w:tc>
          <w:tcPr>
            <w:tcW w:w="3875" w:type="dxa"/>
            <w:tcBorders>
              <w:top w:val="single" w:sz="4" w:space="0" w:color="auto"/>
              <w:bottom w:val="single" w:sz="4" w:space="0" w:color="auto"/>
            </w:tcBorders>
          </w:tcPr>
          <w:p w14:paraId="13722CA6" w14:textId="5512E545" w:rsidR="00922C94" w:rsidRPr="0057147D" w:rsidRDefault="00922C94" w:rsidP="00922C94">
            <w:pPr>
              <w:rPr>
                <w:rFonts w:ascii="Times New Roman" w:hAnsi="Times New Roman" w:cs="Times New Roman"/>
                <w:sz w:val="24"/>
                <w:szCs w:val="24"/>
              </w:rPr>
            </w:pPr>
            <w:r>
              <w:rPr>
                <w:rFonts w:ascii="Times New Roman" w:hAnsi="Times New Roman" w:cs="Times New Roman"/>
                <w:sz w:val="24"/>
                <w:szCs w:val="24"/>
              </w:rPr>
              <w:t>Note: Antal</w:t>
            </w:r>
          </w:p>
        </w:tc>
        <w:tc>
          <w:tcPr>
            <w:tcW w:w="3502" w:type="dxa"/>
            <w:tcBorders>
              <w:top w:val="single" w:sz="4" w:space="0" w:color="auto"/>
              <w:bottom w:val="single" w:sz="4" w:space="0" w:color="auto"/>
            </w:tcBorders>
          </w:tcPr>
          <w:p w14:paraId="1E27A703" w14:textId="2A75100E" w:rsidR="00922C94" w:rsidRDefault="00922C94" w:rsidP="00922C94">
            <w:pPr>
              <w:rPr>
                <w:noProof/>
                <w:lang w:eastAsia="da-DK"/>
              </w:rPr>
            </w:pPr>
          </w:p>
        </w:tc>
        <w:tc>
          <w:tcPr>
            <w:tcW w:w="3502" w:type="dxa"/>
            <w:tcBorders>
              <w:top w:val="single" w:sz="4" w:space="0" w:color="auto"/>
              <w:bottom w:val="single" w:sz="4" w:space="0" w:color="auto"/>
            </w:tcBorders>
          </w:tcPr>
          <w:p w14:paraId="6160B843" w14:textId="77777777" w:rsidR="00922C94" w:rsidRDefault="00922C94" w:rsidP="00922C94">
            <w:pPr>
              <w:rPr>
                <w:rFonts w:ascii="Times New Roman" w:hAnsi="Times New Roman" w:cs="Times New Roman"/>
                <w:sz w:val="24"/>
                <w:szCs w:val="24"/>
              </w:rPr>
            </w:pPr>
          </w:p>
        </w:tc>
      </w:tr>
    </w:tbl>
    <w:p w14:paraId="69ECE7E2" w14:textId="61CDA328" w:rsidR="0005335C" w:rsidRDefault="00677E8A">
      <w:pPr>
        <w:rPr>
          <w:rFonts w:ascii="Times New Roman" w:hAnsi="Times New Roman" w:cs="Times New Roman"/>
          <w:sz w:val="24"/>
          <w:szCs w:val="24"/>
        </w:rPr>
      </w:pPr>
      <w:r>
        <w:rPr>
          <w:rFonts w:ascii="Times New Roman" w:hAnsi="Times New Roman" w:cs="Times New Roman"/>
          <w:sz w:val="24"/>
          <w:szCs w:val="24"/>
        </w:rPr>
        <w:br w:type="page"/>
      </w:r>
    </w:p>
    <w:p w14:paraId="4088BB71" w14:textId="77777777" w:rsidR="00FD2313" w:rsidRDefault="00FD2313">
      <w:pPr>
        <w:rPr>
          <w:rFonts w:ascii="Times New Roman" w:hAnsi="Times New Roman" w:cs="Times New Roman"/>
          <w:sz w:val="24"/>
          <w:szCs w:val="24"/>
        </w:rPr>
        <w:sectPr w:rsidR="00FD2313" w:rsidSect="00BB1B76">
          <w:footerReference w:type="default" r:id="rId16"/>
          <w:pgSz w:w="11906" w:h="16838"/>
          <w:pgMar w:top="1701" w:right="1134" w:bottom="1701" w:left="1134" w:header="708" w:footer="708" w:gutter="0"/>
          <w:cols w:space="708"/>
          <w:docGrid w:linePitch="360"/>
        </w:sectPr>
      </w:pPr>
    </w:p>
    <w:p w14:paraId="588BBEEF" w14:textId="13F0EDDF" w:rsidR="006E44E6" w:rsidRDefault="00D446B8">
      <w:pPr>
        <w:rPr>
          <w:rFonts w:ascii="Times New Roman" w:hAnsi="Times New Roman" w:cs="Times New Roman"/>
          <w:sz w:val="24"/>
          <w:szCs w:val="24"/>
        </w:rPr>
      </w:pPr>
      <w:r>
        <w:rPr>
          <w:rFonts w:ascii="Times New Roman" w:hAnsi="Times New Roman" w:cs="Times New Roman"/>
          <w:sz w:val="24"/>
          <w:szCs w:val="24"/>
        </w:rPr>
        <w:lastRenderedPageBreak/>
        <w:t xml:space="preserve">Figur </w:t>
      </w:r>
      <w:r w:rsidR="00F42FD5">
        <w:rPr>
          <w:rFonts w:ascii="Times New Roman" w:hAnsi="Times New Roman" w:cs="Times New Roman"/>
          <w:sz w:val="24"/>
          <w:szCs w:val="24"/>
        </w:rPr>
        <w:t>3</w:t>
      </w:r>
      <w:r>
        <w:rPr>
          <w:rFonts w:ascii="Times New Roman" w:hAnsi="Times New Roman" w:cs="Times New Roman"/>
          <w:sz w:val="24"/>
          <w:szCs w:val="24"/>
        </w:rPr>
        <w:t>. Enhedslistens foretrukne emne for §20-spørgsmål op til seks finanslove under socialdemokratiske regeringer og finanslovenes hovedindhold.</w:t>
      </w:r>
    </w:p>
    <w:tbl>
      <w:tblPr>
        <w:tblStyle w:val="Tabel-Gitter"/>
        <w:tblW w:w="13536" w:type="dxa"/>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101"/>
        <w:gridCol w:w="1435"/>
        <w:gridCol w:w="2064"/>
        <w:gridCol w:w="1367"/>
        <w:gridCol w:w="1843"/>
        <w:gridCol w:w="1365"/>
        <w:gridCol w:w="2101"/>
      </w:tblGrid>
      <w:tr w:rsidR="00922C94" w14:paraId="5EF14086" w14:textId="77777777" w:rsidTr="00661E5B">
        <w:trPr>
          <w:trHeight w:val="534"/>
        </w:trPr>
        <w:tc>
          <w:tcPr>
            <w:tcW w:w="3361" w:type="dxa"/>
            <w:gridSpan w:val="2"/>
            <w:tcBorders>
              <w:top w:val="single" w:sz="4" w:space="0" w:color="auto"/>
              <w:bottom w:val="single" w:sz="4" w:space="0" w:color="auto"/>
              <w:right w:val="single" w:sz="4" w:space="0" w:color="auto"/>
            </w:tcBorders>
            <w:vAlign w:val="bottom"/>
          </w:tcPr>
          <w:p w14:paraId="0428AB59" w14:textId="77777777" w:rsidR="00922C94" w:rsidRDefault="00922C94" w:rsidP="00A81787">
            <w:pPr>
              <w:jc w:val="center"/>
              <w:rPr>
                <w:rFonts w:ascii="Times New Roman" w:hAnsi="Times New Roman" w:cs="Times New Roman"/>
                <w:sz w:val="24"/>
                <w:szCs w:val="24"/>
              </w:rPr>
            </w:pPr>
            <w:r>
              <w:rPr>
                <w:rFonts w:ascii="Times New Roman" w:hAnsi="Times New Roman" w:cs="Times New Roman"/>
                <w:sz w:val="24"/>
                <w:szCs w:val="24"/>
              </w:rPr>
              <w:t>1999</w:t>
            </w:r>
          </w:p>
        </w:tc>
        <w:tc>
          <w:tcPr>
            <w:tcW w:w="3499" w:type="dxa"/>
            <w:gridSpan w:val="2"/>
            <w:tcBorders>
              <w:top w:val="single" w:sz="4" w:space="0" w:color="auto"/>
              <w:left w:val="single" w:sz="4" w:space="0" w:color="auto"/>
              <w:bottom w:val="single" w:sz="4" w:space="0" w:color="auto"/>
              <w:right w:val="single" w:sz="4" w:space="0" w:color="auto"/>
            </w:tcBorders>
            <w:vAlign w:val="bottom"/>
          </w:tcPr>
          <w:p w14:paraId="2742249D" w14:textId="77777777" w:rsidR="00922C94" w:rsidRDefault="00922C94" w:rsidP="00A81787">
            <w:pPr>
              <w:jc w:val="center"/>
              <w:rPr>
                <w:rFonts w:ascii="Times New Roman" w:hAnsi="Times New Roman" w:cs="Times New Roman"/>
                <w:sz w:val="24"/>
                <w:szCs w:val="24"/>
              </w:rPr>
            </w:pPr>
            <w:r>
              <w:rPr>
                <w:rFonts w:ascii="Times New Roman" w:hAnsi="Times New Roman" w:cs="Times New Roman"/>
                <w:sz w:val="24"/>
                <w:szCs w:val="24"/>
              </w:rPr>
              <w:t>2000</w:t>
            </w:r>
          </w:p>
        </w:tc>
        <w:tc>
          <w:tcPr>
            <w:tcW w:w="3210" w:type="dxa"/>
            <w:gridSpan w:val="2"/>
            <w:tcBorders>
              <w:top w:val="single" w:sz="4" w:space="0" w:color="auto"/>
              <w:left w:val="single" w:sz="4" w:space="0" w:color="auto"/>
              <w:bottom w:val="single" w:sz="4" w:space="0" w:color="auto"/>
              <w:right w:val="single" w:sz="4" w:space="0" w:color="auto"/>
            </w:tcBorders>
            <w:vAlign w:val="bottom"/>
          </w:tcPr>
          <w:p w14:paraId="4B36D7E9" w14:textId="54EE9363" w:rsidR="00922C94" w:rsidRDefault="00922C94" w:rsidP="00922C94">
            <w:pPr>
              <w:jc w:val="center"/>
              <w:rPr>
                <w:rFonts w:ascii="Times New Roman" w:hAnsi="Times New Roman" w:cs="Times New Roman"/>
                <w:sz w:val="24"/>
                <w:szCs w:val="24"/>
              </w:rPr>
            </w:pPr>
            <w:r>
              <w:rPr>
                <w:rFonts w:ascii="Times New Roman" w:hAnsi="Times New Roman" w:cs="Times New Roman"/>
                <w:sz w:val="24"/>
                <w:szCs w:val="24"/>
              </w:rPr>
              <w:t>2001</w:t>
            </w:r>
          </w:p>
        </w:tc>
        <w:tc>
          <w:tcPr>
            <w:tcW w:w="3466" w:type="dxa"/>
            <w:gridSpan w:val="2"/>
            <w:tcBorders>
              <w:top w:val="single" w:sz="4" w:space="0" w:color="auto"/>
              <w:left w:val="single" w:sz="4" w:space="0" w:color="auto"/>
              <w:bottom w:val="single" w:sz="4" w:space="0" w:color="auto"/>
            </w:tcBorders>
            <w:vAlign w:val="bottom"/>
          </w:tcPr>
          <w:p w14:paraId="2F83661D" w14:textId="33367518" w:rsidR="00922C94" w:rsidRDefault="00922C94" w:rsidP="00A81787">
            <w:pPr>
              <w:jc w:val="center"/>
              <w:rPr>
                <w:rFonts w:ascii="Times New Roman" w:hAnsi="Times New Roman" w:cs="Times New Roman"/>
                <w:sz w:val="24"/>
                <w:szCs w:val="24"/>
              </w:rPr>
            </w:pPr>
            <w:r>
              <w:rPr>
                <w:rFonts w:ascii="Times New Roman" w:hAnsi="Times New Roman" w:cs="Times New Roman"/>
                <w:sz w:val="24"/>
                <w:szCs w:val="24"/>
              </w:rPr>
              <w:t>2014</w:t>
            </w:r>
          </w:p>
        </w:tc>
      </w:tr>
      <w:tr w:rsidR="00922C94" w14:paraId="3CB76F21" w14:textId="77777777" w:rsidTr="00661E5B">
        <w:trPr>
          <w:trHeight w:val="392"/>
        </w:trPr>
        <w:tc>
          <w:tcPr>
            <w:tcW w:w="1260" w:type="dxa"/>
            <w:tcBorders>
              <w:top w:val="single" w:sz="4" w:space="0" w:color="auto"/>
              <w:bottom w:val="single" w:sz="4" w:space="0" w:color="auto"/>
            </w:tcBorders>
          </w:tcPr>
          <w:p w14:paraId="68453449" w14:textId="77777777"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Ø’s top-5</w:t>
            </w:r>
          </w:p>
        </w:tc>
        <w:tc>
          <w:tcPr>
            <w:tcW w:w="2101" w:type="dxa"/>
            <w:tcBorders>
              <w:top w:val="single" w:sz="4" w:space="0" w:color="auto"/>
              <w:bottom w:val="single" w:sz="4" w:space="0" w:color="auto"/>
              <w:right w:val="single" w:sz="4" w:space="0" w:color="auto"/>
            </w:tcBorders>
          </w:tcPr>
          <w:p w14:paraId="41F3CC08" w14:textId="77777777"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FL indhold</w:t>
            </w:r>
          </w:p>
        </w:tc>
        <w:tc>
          <w:tcPr>
            <w:tcW w:w="1435" w:type="dxa"/>
            <w:tcBorders>
              <w:top w:val="single" w:sz="4" w:space="0" w:color="auto"/>
              <w:left w:val="single" w:sz="4" w:space="0" w:color="auto"/>
              <w:bottom w:val="single" w:sz="4" w:space="0" w:color="auto"/>
            </w:tcBorders>
          </w:tcPr>
          <w:p w14:paraId="40E71DE2" w14:textId="77777777"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Ø’s top-5</w:t>
            </w:r>
          </w:p>
        </w:tc>
        <w:tc>
          <w:tcPr>
            <w:tcW w:w="2064" w:type="dxa"/>
            <w:tcBorders>
              <w:top w:val="single" w:sz="4" w:space="0" w:color="auto"/>
              <w:bottom w:val="single" w:sz="4" w:space="0" w:color="auto"/>
              <w:right w:val="single" w:sz="4" w:space="0" w:color="auto"/>
            </w:tcBorders>
          </w:tcPr>
          <w:p w14:paraId="7D722BCF" w14:textId="77777777"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FL indhold</w:t>
            </w:r>
          </w:p>
        </w:tc>
        <w:tc>
          <w:tcPr>
            <w:tcW w:w="1367" w:type="dxa"/>
            <w:tcBorders>
              <w:top w:val="single" w:sz="4" w:space="0" w:color="auto"/>
              <w:bottom w:val="single" w:sz="4" w:space="0" w:color="auto"/>
              <w:right w:val="nil"/>
            </w:tcBorders>
          </w:tcPr>
          <w:p w14:paraId="13B0B7AF" w14:textId="518724E5"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Ø’s top-5</w:t>
            </w:r>
          </w:p>
        </w:tc>
        <w:tc>
          <w:tcPr>
            <w:tcW w:w="1843" w:type="dxa"/>
            <w:tcBorders>
              <w:top w:val="single" w:sz="4" w:space="0" w:color="auto"/>
              <w:left w:val="nil"/>
              <w:bottom w:val="single" w:sz="4" w:space="0" w:color="auto"/>
              <w:right w:val="single" w:sz="4" w:space="0" w:color="auto"/>
            </w:tcBorders>
          </w:tcPr>
          <w:p w14:paraId="04FCB980" w14:textId="489F39EF"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FL indhold</w:t>
            </w:r>
          </w:p>
        </w:tc>
        <w:tc>
          <w:tcPr>
            <w:tcW w:w="1365" w:type="dxa"/>
            <w:tcBorders>
              <w:top w:val="single" w:sz="4" w:space="0" w:color="auto"/>
              <w:left w:val="single" w:sz="4" w:space="0" w:color="auto"/>
              <w:bottom w:val="single" w:sz="4" w:space="0" w:color="auto"/>
            </w:tcBorders>
          </w:tcPr>
          <w:p w14:paraId="200793B2" w14:textId="1205D658"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Ø’s top-5</w:t>
            </w:r>
          </w:p>
        </w:tc>
        <w:tc>
          <w:tcPr>
            <w:tcW w:w="2101" w:type="dxa"/>
            <w:tcBorders>
              <w:top w:val="single" w:sz="4" w:space="0" w:color="auto"/>
              <w:bottom w:val="single" w:sz="4" w:space="0" w:color="auto"/>
            </w:tcBorders>
          </w:tcPr>
          <w:p w14:paraId="5DB9D1EE" w14:textId="77777777" w:rsidR="00922C94" w:rsidRPr="003C0C57" w:rsidRDefault="00922C94" w:rsidP="00922C94">
            <w:pPr>
              <w:rPr>
                <w:rFonts w:ascii="Times New Roman" w:hAnsi="Times New Roman" w:cs="Times New Roman"/>
                <w:b/>
                <w:sz w:val="24"/>
                <w:szCs w:val="24"/>
              </w:rPr>
            </w:pPr>
            <w:r w:rsidRPr="003C0C57">
              <w:rPr>
                <w:rFonts w:ascii="Times New Roman" w:hAnsi="Times New Roman" w:cs="Times New Roman"/>
                <w:b/>
                <w:sz w:val="24"/>
                <w:szCs w:val="24"/>
              </w:rPr>
              <w:t>FL indhold</w:t>
            </w:r>
          </w:p>
        </w:tc>
      </w:tr>
      <w:tr w:rsidR="00B0116E" w14:paraId="5D3F5F0B" w14:textId="77777777" w:rsidTr="00661E5B">
        <w:trPr>
          <w:trHeight w:val="787"/>
        </w:trPr>
        <w:tc>
          <w:tcPr>
            <w:tcW w:w="1260" w:type="dxa"/>
            <w:tcBorders>
              <w:top w:val="single" w:sz="4" w:space="0" w:color="auto"/>
            </w:tcBorders>
          </w:tcPr>
          <w:p w14:paraId="642F0C65" w14:textId="77777777"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Udenrigs-politik</w:t>
            </w:r>
            <w:proofErr w:type="spellEnd"/>
          </w:p>
        </w:tc>
        <w:tc>
          <w:tcPr>
            <w:tcW w:w="2101" w:type="dxa"/>
            <w:tcBorders>
              <w:top w:val="single" w:sz="4" w:space="0" w:color="auto"/>
              <w:right w:val="single" w:sz="4" w:space="0" w:color="auto"/>
            </w:tcBorders>
          </w:tcPr>
          <w:p w14:paraId="7BFB5C80"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Efterløn og folkepension</w:t>
            </w:r>
          </w:p>
        </w:tc>
        <w:tc>
          <w:tcPr>
            <w:tcW w:w="1435" w:type="dxa"/>
            <w:tcBorders>
              <w:top w:val="single" w:sz="4" w:space="0" w:color="auto"/>
              <w:left w:val="single" w:sz="4" w:space="0" w:color="auto"/>
            </w:tcBorders>
          </w:tcPr>
          <w:p w14:paraId="75188439" w14:textId="77777777"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Udenrigs-politik</w:t>
            </w:r>
            <w:proofErr w:type="spellEnd"/>
          </w:p>
        </w:tc>
        <w:tc>
          <w:tcPr>
            <w:tcW w:w="2064" w:type="dxa"/>
            <w:tcBorders>
              <w:top w:val="single" w:sz="4" w:space="0" w:color="auto"/>
              <w:right w:val="single" w:sz="4" w:space="0" w:color="auto"/>
            </w:tcBorders>
          </w:tcPr>
          <w:p w14:paraId="489563EF"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Kræftbehandling</w:t>
            </w:r>
          </w:p>
        </w:tc>
        <w:tc>
          <w:tcPr>
            <w:tcW w:w="1367" w:type="dxa"/>
            <w:tcBorders>
              <w:top w:val="single" w:sz="4" w:space="0" w:color="auto"/>
              <w:right w:val="nil"/>
            </w:tcBorders>
          </w:tcPr>
          <w:p w14:paraId="389FA557" w14:textId="05BEDD0F"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Udenrigs-politik</w:t>
            </w:r>
            <w:proofErr w:type="spellEnd"/>
            <w:r w:rsidRPr="00A81787">
              <w:rPr>
                <w:rFonts w:ascii="Times New Roman" w:hAnsi="Times New Roman" w:cs="Times New Roman"/>
                <w:i/>
                <w:sz w:val="24"/>
                <w:szCs w:val="24"/>
              </w:rPr>
              <w:t xml:space="preserve"> </w:t>
            </w:r>
          </w:p>
        </w:tc>
        <w:tc>
          <w:tcPr>
            <w:tcW w:w="1843" w:type="dxa"/>
            <w:tcBorders>
              <w:top w:val="single" w:sz="4" w:space="0" w:color="auto"/>
              <w:left w:val="nil"/>
              <w:right w:val="single" w:sz="4" w:space="0" w:color="auto"/>
            </w:tcBorders>
          </w:tcPr>
          <w:p w14:paraId="37B94049" w14:textId="109D7C32" w:rsidR="00B0116E" w:rsidRPr="00A81787" w:rsidRDefault="00B0116E" w:rsidP="00B0116E">
            <w:pPr>
              <w:rPr>
                <w:rFonts w:ascii="Times New Roman" w:hAnsi="Times New Roman" w:cs="Times New Roman"/>
                <w:i/>
                <w:sz w:val="24"/>
                <w:szCs w:val="24"/>
              </w:rPr>
            </w:pPr>
            <w:r>
              <w:rPr>
                <w:rFonts w:ascii="Times New Roman" w:hAnsi="Times New Roman" w:cs="Times New Roman"/>
                <w:sz w:val="24"/>
                <w:szCs w:val="24"/>
              </w:rPr>
              <w:t>Gratis tog for børn</w:t>
            </w:r>
          </w:p>
        </w:tc>
        <w:tc>
          <w:tcPr>
            <w:tcW w:w="1365" w:type="dxa"/>
            <w:tcBorders>
              <w:top w:val="single" w:sz="4" w:space="0" w:color="auto"/>
              <w:left w:val="single" w:sz="4" w:space="0" w:color="auto"/>
            </w:tcBorders>
          </w:tcPr>
          <w:p w14:paraId="2627B0F3" w14:textId="6E651A92"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Uddannelse</w:t>
            </w:r>
          </w:p>
        </w:tc>
        <w:tc>
          <w:tcPr>
            <w:tcW w:w="2101" w:type="dxa"/>
            <w:tcBorders>
              <w:top w:val="single" w:sz="4" w:space="0" w:color="auto"/>
            </w:tcBorders>
          </w:tcPr>
          <w:p w14:paraId="5BBC2E0C"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Afgiftsnedsættelse til virksomheder</w:t>
            </w:r>
          </w:p>
        </w:tc>
      </w:tr>
      <w:tr w:rsidR="00B0116E" w14:paraId="7D02C612" w14:textId="77777777" w:rsidTr="00661E5B">
        <w:trPr>
          <w:trHeight w:val="808"/>
        </w:trPr>
        <w:tc>
          <w:tcPr>
            <w:tcW w:w="1260" w:type="dxa"/>
          </w:tcPr>
          <w:p w14:paraId="632E1D48" w14:textId="77777777"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Krimina-litet</w:t>
            </w:r>
            <w:proofErr w:type="spellEnd"/>
          </w:p>
        </w:tc>
        <w:tc>
          <w:tcPr>
            <w:tcW w:w="2101" w:type="dxa"/>
            <w:tcBorders>
              <w:right w:val="single" w:sz="4" w:space="0" w:color="auto"/>
            </w:tcBorders>
          </w:tcPr>
          <w:p w14:paraId="7B264FC2"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Behandlings-garanti (sundhed)</w:t>
            </w:r>
          </w:p>
        </w:tc>
        <w:tc>
          <w:tcPr>
            <w:tcW w:w="1435" w:type="dxa"/>
            <w:tcBorders>
              <w:left w:val="single" w:sz="4" w:space="0" w:color="auto"/>
            </w:tcBorders>
          </w:tcPr>
          <w:p w14:paraId="07CEC84E" w14:textId="77777777"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Landbrug</w:t>
            </w:r>
          </w:p>
        </w:tc>
        <w:tc>
          <w:tcPr>
            <w:tcW w:w="2064" w:type="dxa"/>
            <w:tcBorders>
              <w:right w:val="single" w:sz="4" w:space="0" w:color="auto"/>
            </w:tcBorders>
          </w:tcPr>
          <w:p w14:paraId="22E71182"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Forbedre forhold for sindslidende</w:t>
            </w:r>
          </w:p>
        </w:tc>
        <w:tc>
          <w:tcPr>
            <w:tcW w:w="1367" w:type="dxa"/>
            <w:tcBorders>
              <w:right w:val="nil"/>
            </w:tcBorders>
          </w:tcPr>
          <w:p w14:paraId="35C60917" w14:textId="06334B24"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Landbrug</w:t>
            </w:r>
          </w:p>
        </w:tc>
        <w:tc>
          <w:tcPr>
            <w:tcW w:w="1843" w:type="dxa"/>
            <w:tcBorders>
              <w:left w:val="nil"/>
              <w:right w:val="single" w:sz="4" w:space="0" w:color="auto"/>
            </w:tcBorders>
          </w:tcPr>
          <w:p w14:paraId="3E7CC7F5" w14:textId="34D161E2" w:rsidR="00B0116E" w:rsidRPr="00A81787" w:rsidRDefault="00661E5B" w:rsidP="00661E5B">
            <w:pPr>
              <w:rPr>
                <w:rFonts w:ascii="Times New Roman" w:hAnsi="Times New Roman" w:cs="Times New Roman"/>
                <w:i/>
                <w:sz w:val="24"/>
                <w:szCs w:val="24"/>
              </w:rPr>
            </w:pPr>
            <w:r>
              <w:rPr>
                <w:rFonts w:ascii="Times New Roman" w:hAnsi="Times New Roman" w:cs="Times New Roman"/>
                <w:sz w:val="24"/>
                <w:szCs w:val="24"/>
              </w:rPr>
              <w:t>Natur og skov</w:t>
            </w:r>
          </w:p>
        </w:tc>
        <w:tc>
          <w:tcPr>
            <w:tcW w:w="1365" w:type="dxa"/>
            <w:tcBorders>
              <w:left w:val="single" w:sz="4" w:space="0" w:color="auto"/>
            </w:tcBorders>
          </w:tcPr>
          <w:p w14:paraId="15977269" w14:textId="58E40410"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Arb.marked</w:t>
            </w:r>
            <w:proofErr w:type="spellEnd"/>
          </w:p>
        </w:tc>
        <w:tc>
          <w:tcPr>
            <w:tcW w:w="2101" w:type="dxa"/>
          </w:tcPr>
          <w:p w14:paraId="6E0CD2E0"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Beskæftigelses-fradrag</w:t>
            </w:r>
          </w:p>
        </w:tc>
      </w:tr>
      <w:tr w:rsidR="00B0116E" w14:paraId="2365F9C4" w14:textId="77777777" w:rsidTr="00661E5B">
        <w:trPr>
          <w:trHeight w:val="787"/>
        </w:trPr>
        <w:tc>
          <w:tcPr>
            <w:tcW w:w="1260" w:type="dxa"/>
          </w:tcPr>
          <w:p w14:paraId="6E75938D" w14:textId="77777777"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Miljø</w:t>
            </w:r>
          </w:p>
        </w:tc>
        <w:tc>
          <w:tcPr>
            <w:tcW w:w="2101" w:type="dxa"/>
            <w:tcBorders>
              <w:right w:val="single" w:sz="4" w:space="0" w:color="auto"/>
            </w:tcBorders>
          </w:tcPr>
          <w:p w14:paraId="2FAA8188"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Boligstøtte</w:t>
            </w:r>
          </w:p>
        </w:tc>
        <w:tc>
          <w:tcPr>
            <w:tcW w:w="1435" w:type="dxa"/>
            <w:tcBorders>
              <w:left w:val="single" w:sz="4" w:space="0" w:color="auto"/>
            </w:tcBorders>
          </w:tcPr>
          <w:p w14:paraId="3B381B3E" w14:textId="77777777"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Miljø</w:t>
            </w:r>
          </w:p>
        </w:tc>
        <w:tc>
          <w:tcPr>
            <w:tcW w:w="2064" w:type="dxa"/>
            <w:tcBorders>
              <w:right w:val="single" w:sz="4" w:space="0" w:color="auto"/>
            </w:tcBorders>
          </w:tcPr>
          <w:p w14:paraId="7279F562"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542 nye politibetjente</w:t>
            </w:r>
          </w:p>
        </w:tc>
        <w:tc>
          <w:tcPr>
            <w:tcW w:w="1367" w:type="dxa"/>
            <w:tcBorders>
              <w:right w:val="nil"/>
            </w:tcBorders>
          </w:tcPr>
          <w:p w14:paraId="7EE5C2C8" w14:textId="78D64A83" w:rsidR="00B0116E"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Miljø</w:t>
            </w:r>
          </w:p>
        </w:tc>
        <w:tc>
          <w:tcPr>
            <w:tcW w:w="1843" w:type="dxa"/>
            <w:tcBorders>
              <w:left w:val="nil"/>
              <w:right w:val="single" w:sz="4" w:space="0" w:color="auto"/>
            </w:tcBorders>
          </w:tcPr>
          <w:p w14:paraId="7F82FE5C" w14:textId="33A7D322" w:rsidR="00B0116E" w:rsidRDefault="00B0116E" w:rsidP="00661E5B">
            <w:pPr>
              <w:rPr>
                <w:rFonts w:ascii="Times New Roman" w:hAnsi="Times New Roman" w:cs="Times New Roman"/>
                <w:i/>
                <w:sz w:val="24"/>
                <w:szCs w:val="24"/>
              </w:rPr>
            </w:pPr>
            <w:proofErr w:type="spellStart"/>
            <w:r>
              <w:rPr>
                <w:rFonts w:ascii="Times New Roman" w:hAnsi="Times New Roman" w:cs="Times New Roman"/>
                <w:sz w:val="24"/>
                <w:szCs w:val="24"/>
              </w:rPr>
              <w:t>Fødevaredirek</w:t>
            </w:r>
            <w:r w:rsidR="00661E5B">
              <w:rPr>
                <w:rFonts w:ascii="Times New Roman" w:hAnsi="Times New Roman" w:cs="Times New Roman"/>
                <w:sz w:val="24"/>
                <w:szCs w:val="24"/>
              </w:rPr>
              <w:t>-</w:t>
            </w:r>
            <w:r>
              <w:rPr>
                <w:rFonts w:ascii="Times New Roman" w:hAnsi="Times New Roman" w:cs="Times New Roman"/>
                <w:sz w:val="24"/>
                <w:szCs w:val="24"/>
              </w:rPr>
              <w:t>toratet</w:t>
            </w:r>
            <w:proofErr w:type="spellEnd"/>
            <w:r>
              <w:rPr>
                <w:rFonts w:ascii="Times New Roman" w:hAnsi="Times New Roman" w:cs="Times New Roman"/>
                <w:sz w:val="24"/>
                <w:szCs w:val="24"/>
              </w:rPr>
              <w:t xml:space="preserve"> </w:t>
            </w:r>
            <w:r w:rsidR="00661E5B">
              <w:rPr>
                <w:rFonts w:ascii="Times New Roman" w:hAnsi="Times New Roman" w:cs="Times New Roman"/>
                <w:sz w:val="24"/>
                <w:szCs w:val="24"/>
              </w:rPr>
              <w:t>styrkes</w:t>
            </w:r>
          </w:p>
        </w:tc>
        <w:tc>
          <w:tcPr>
            <w:tcW w:w="1365" w:type="dxa"/>
            <w:tcBorders>
              <w:left w:val="single" w:sz="4" w:space="0" w:color="auto"/>
            </w:tcBorders>
          </w:tcPr>
          <w:p w14:paraId="4BC7A4F7" w14:textId="540FDC4B" w:rsidR="00B0116E" w:rsidRPr="00A81787" w:rsidRDefault="00B0116E" w:rsidP="00B0116E">
            <w:pPr>
              <w:rPr>
                <w:rFonts w:ascii="Times New Roman" w:hAnsi="Times New Roman" w:cs="Times New Roman"/>
                <w:i/>
                <w:sz w:val="24"/>
                <w:szCs w:val="24"/>
              </w:rPr>
            </w:pPr>
            <w:r>
              <w:rPr>
                <w:rFonts w:ascii="Times New Roman" w:hAnsi="Times New Roman" w:cs="Times New Roman"/>
                <w:i/>
                <w:sz w:val="24"/>
                <w:szCs w:val="24"/>
              </w:rPr>
              <w:t>Landbrug</w:t>
            </w:r>
          </w:p>
        </w:tc>
        <w:tc>
          <w:tcPr>
            <w:tcW w:w="2101" w:type="dxa"/>
          </w:tcPr>
          <w:p w14:paraId="45107504"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Ældreområdet</w:t>
            </w:r>
          </w:p>
        </w:tc>
      </w:tr>
      <w:tr w:rsidR="00B0116E" w14:paraId="47A8ABF2" w14:textId="77777777" w:rsidTr="00661E5B">
        <w:trPr>
          <w:trHeight w:val="808"/>
        </w:trPr>
        <w:tc>
          <w:tcPr>
            <w:tcW w:w="1260" w:type="dxa"/>
          </w:tcPr>
          <w:p w14:paraId="1A2B897B" w14:textId="77777777"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Transport</w:t>
            </w:r>
          </w:p>
        </w:tc>
        <w:tc>
          <w:tcPr>
            <w:tcW w:w="2101" w:type="dxa"/>
            <w:tcBorders>
              <w:right w:val="single" w:sz="4" w:space="0" w:color="auto"/>
            </w:tcBorders>
          </w:tcPr>
          <w:p w14:paraId="1345ECC8"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Mindre bureaukrati for virksomheder.</w:t>
            </w:r>
          </w:p>
        </w:tc>
        <w:tc>
          <w:tcPr>
            <w:tcW w:w="1435" w:type="dxa"/>
            <w:tcBorders>
              <w:left w:val="single" w:sz="4" w:space="0" w:color="auto"/>
            </w:tcBorders>
          </w:tcPr>
          <w:p w14:paraId="7C9977DD" w14:textId="77777777"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Arb.marked</w:t>
            </w:r>
            <w:proofErr w:type="spellEnd"/>
          </w:p>
        </w:tc>
        <w:tc>
          <w:tcPr>
            <w:tcW w:w="2064" w:type="dxa"/>
            <w:tcBorders>
              <w:right w:val="single" w:sz="4" w:space="0" w:color="auto"/>
            </w:tcBorders>
          </w:tcPr>
          <w:p w14:paraId="269856DE"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Nyt operahus</w:t>
            </w:r>
          </w:p>
        </w:tc>
        <w:tc>
          <w:tcPr>
            <w:tcW w:w="1367" w:type="dxa"/>
            <w:tcBorders>
              <w:right w:val="nil"/>
            </w:tcBorders>
          </w:tcPr>
          <w:p w14:paraId="5AD1B853" w14:textId="4FF58AC3" w:rsidR="00B0116E"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Energi</w:t>
            </w:r>
          </w:p>
        </w:tc>
        <w:tc>
          <w:tcPr>
            <w:tcW w:w="1843" w:type="dxa"/>
            <w:tcBorders>
              <w:left w:val="nil"/>
              <w:right w:val="single" w:sz="4" w:space="0" w:color="auto"/>
            </w:tcBorders>
          </w:tcPr>
          <w:p w14:paraId="450F281C" w14:textId="7A063167" w:rsidR="00B0116E" w:rsidRDefault="00661E5B" w:rsidP="00661E5B">
            <w:pPr>
              <w:rPr>
                <w:rFonts w:ascii="Times New Roman" w:hAnsi="Times New Roman" w:cs="Times New Roman"/>
                <w:i/>
                <w:sz w:val="24"/>
                <w:szCs w:val="24"/>
              </w:rPr>
            </w:pPr>
            <w:r>
              <w:rPr>
                <w:rFonts w:ascii="Times New Roman" w:hAnsi="Times New Roman" w:cs="Times New Roman"/>
                <w:sz w:val="24"/>
                <w:szCs w:val="24"/>
              </w:rPr>
              <w:t>P</w:t>
            </w:r>
            <w:r w:rsidR="00B0116E">
              <w:rPr>
                <w:rFonts w:ascii="Times New Roman" w:hAnsi="Times New Roman" w:cs="Times New Roman"/>
                <w:sz w:val="24"/>
                <w:szCs w:val="24"/>
              </w:rPr>
              <w:t xml:space="preserve">lejehjem </w:t>
            </w:r>
          </w:p>
        </w:tc>
        <w:tc>
          <w:tcPr>
            <w:tcW w:w="1365" w:type="dxa"/>
            <w:tcBorders>
              <w:left w:val="single" w:sz="4" w:space="0" w:color="auto"/>
            </w:tcBorders>
          </w:tcPr>
          <w:p w14:paraId="3D49469C" w14:textId="5F651CCF" w:rsidR="00B0116E" w:rsidRPr="00A81787" w:rsidRDefault="00B0116E" w:rsidP="00B0116E">
            <w:pPr>
              <w:rPr>
                <w:rFonts w:ascii="Times New Roman" w:hAnsi="Times New Roman" w:cs="Times New Roman"/>
                <w:i/>
                <w:sz w:val="24"/>
                <w:szCs w:val="24"/>
              </w:rPr>
            </w:pPr>
            <w:r>
              <w:rPr>
                <w:rFonts w:ascii="Times New Roman" w:hAnsi="Times New Roman" w:cs="Times New Roman"/>
                <w:i/>
                <w:sz w:val="24"/>
                <w:szCs w:val="24"/>
              </w:rPr>
              <w:t>Miljø</w:t>
            </w:r>
          </w:p>
        </w:tc>
        <w:tc>
          <w:tcPr>
            <w:tcW w:w="2101" w:type="dxa"/>
          </w:tcPr>
          <w:p w14:paraId="3F269ED8"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Psykiatri. Tvangsfjernelse.</w:t>
            </w:r>
          </w:p>
        </w:tc>
      </w:tr>
      <w:tr w:rsidR="00B0116E" w14:paraId="5D8AE4C8" w14:textId="77777777" w:rsidTr="00661E5B">
        <w:trPr>
          <w:trHeight w:val="808"/>
        </w:trPr>
        <w:tc>
          <w:tcPr>
            <w:tcW w:w="1260" w:type="dxa"/>
          </w:tcPr>
          <w:p w14:paraId="2CD936D6" w14:textId="77777777"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Udlæn-dinge</w:t>
            </w:r>
            <w:proofErr w:type="spellEnd"/>
          </w:p>
        </w:tc>
        <w:tc>
          <w:tcPr>
            <w:tcW w:w="2101" w:type="dxa"/>
            <w:tcBorders>
              <w:right w:val="single" w:sz="4" w:space="0" w:color="auto"/>
            </w:tcBorders>
          </w:tcPr>
          <w:p w14:paraId="24197401" w14:textId="77777777" w:rsidR="00B0116E" w:rsidRDefault="00B0116E" w:rsidP="00B0116E">
            <w:pPr>
              <w:rPr>
                <w:rFonts w:ascii="Times New Roman" w:hAnsi="Times New Roman" w:cs="Times New Roman"/>
                <w:sz w:val="24"/>
                <w:szCs w:val="24"/>
              </w:rPr>
            </w:pPr>
          </w:p>
        </w:tc>
        <w:tc>
          <w:tcPr>
            <w:tcW w:w="1435" w:type="dxa"/>
            <w:tcBorders>
              <w:left w:val="single" w:sz="4" w:space="0" w:color="auto"/>
            </w:tcBorders>
          </w:tcPr>
          <w:p w14:paraId="7F84100B" w14:textId="77777777" w:rsidR="00B0116E" w:rsidRPr="00A81787" w:rsidRDefault="00B0116E" w:rsidP="00B0116E">
            <w:pPr>
              <w:rPr>
                <w:rFonts w:ascii="Times New Roman" w:hAnsi="Times New Roman" w:cs="Times New Roman"/>
                <w:i/>
                <w:sz w:val="24"/>
                <w:szCs w:val="24"/>
              </w:rPr>
            </w:pPr>
            <w:r w:rsidRPr="00A81787">
              <w:rPr>
                <w:rFonts w:ascii="Times New Roman" w:hAnsi="Times New Roman" w:cs="Times New Roman"/>
                <w:i/>
                <w:sz w:val="24"/>
                <w:szCs w:val="24"/>
              </w:rPr>
              <w:t>Transport</w:t>
            </w:r>
          </w:p>
        </w:tc>
        <w:tc>
          <w:tcPr>
            <w:tcW w:w="2064" w:type="dxa"/>
            <w:tcBorders>
              <w:right w:val="single" w:sz="4" w:space="0" w:color="auto"/>
            </w:tcBorders>
          </w:tcPr>
          <w:p w14:paraId="0868735B"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Seniorjobs</w:t>
            </w:r>
          </w:p>
        </w:tc>
        <w:tc>
          <w:tcPr>
            <w:tcW w:w="1367" w:type="dxa"/>
            <w:tcBorders>
              <w:bottom w:val="single" w:sz="4" w:space="0" w:color="auto"/>
              <w:right w:val="nil"/>
            </w:tcBorders>
          </w:tcPr>
          <w:p w14:paraId="1FF07C7E" w14:textId="19D92865"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Krimina-litet</w:t>
            </w:r>
            <w:proofErr w:type="spellEnd"/>
          </w:p>
        </w:tc>
        <w:tc>
          <w:tcPr>
            <w:tcW w:w="1843" w:type="dxa"/>
            <w:tcBorders>
              <w:left w:val="nil"/>
              <w:bottom w:val="single" w:sz="4" w:space="0" w:color="auto"/>
              <w:right w:val="single" w:sz="4" w:space="0" w:color="auto"/>
            </w:tcBorders>
          </w:tcPr>
          <w:p w14:paraId="3AF9174E" w14:textId="72900558" w:rsidR="00B0116E" w:rsidRPr="00A81787" w:rsidRDefault="00B0116E" w:rsidP="00661E5B">
            <w:pPr>
              <w:rPr>
                <w:rFonts w:ascii="Times New Roman" w:hAnsi="Times New Roman" w:cs="Times New Roman"/>
                <w:i/>
                <w:sz w:val="24"/>
                <w:szCs w:val="24"/>
              </w:rPr>
            </w:pPr>
            <w:r>
              <w:rPr>
                <w:rFonts w:ascii="Times New Roman" w:hAnsi="Times New Roman" w:cs="Times New Roman"/>
                <w:sz w:val="24"/>
                <w:szCs w:val="24"/>
              </w:rPr>
              <w:t>Arb</w:t>
            </w:r>
            <w:r w:rsidR="00661E5B">
              <w:rPr>
                <w:rFonts w:ascii="Times New Roman" w:hAnsi="Times New Roman" w:cs="Times New Roman"/>
                <w:sz w:val="24"/>
                <w:szCs w:val="24"/>
              </w:rPr>
              <w:t>ejds</w:t>
            </w:r>
            <w:r>
              <w:rPr>
                <w:rFonts w:ascii="Times New Roman" w:hAnsi="Times New Roman" w:cs="Times New Roman"/>
                <w:sz w:val="24"/>
                <w:szCs w:val="24"/>
              </w:rPr>
              <w:t>miljø, a</w:t>
            </w:r>
            <w:r w:rsidR="00661E5B">
              <w:rPr>
                <w:rFonts w:ascii="Times New Roman" w:hAnsi="Times New Roman" w:cs="Times New Roman"/>
                <w:sz w:val="24"/>
                <w:szCs w:val="24"/>
              </w:rPr>
              <w:t>fgifter, s</w:t>
            </w:r>
            <w:r>
              <w:rPr>
                <w:rFonts w:ascii="Times New Roman" w:hAnsi="Times New Roman" w:cs="Times New Roman"/>
                <w:sz w:val="24"/>
                <w:szCs w:val="24"/>
              </w:rPr>
              <w:t>elskabsskat</w:t>
            </w:r>
          </w:p>
        </w:tc>
        <w:tc>
          <w:tcPr>
            <w:tcW w:w="1365" w:type="dxa"/>
            <w:tcBorders>
              <w:left w:val="single" w:sz="4" w:space="0" w:color="auto"/>
            </w:tcBorders>
          </w:tcPr>
          <w:p w14:paraId="2A1E1931" w14:textId="71829E20" w:rsidR="00B0116E" w:rsidRPr="00A81787" w:rsidRDefault="00B0116E" w:rsidP="00B0116E">
            <w:pPr>
              <w:rPr>
                <w:rFonts w:ascii="Times New Roman" w:hAnsi="Times New Roman" w:cs="Times New Roman"/>
                <w:i/>
                <w:sz w:val="24"/>
                <w:szCs w:val="24"/>
              </w:rPr>
            </w:pPr>
            <w:proofErr w:type="spellStart"/>
            <w:r w:rsidRPr="00A81787">
              <w:rPr>
                <w:rFonts w:ascii="Times New Roman" w:hAnsi="Times New Roman" w:cs="Times New Roman"/>
                <w:i/>
                <w:sz w:val="24"/>
                <w:szCs w:val="24"/>
              </w:rPr>
              <w:t>Udenrigs-politik</w:t>
            </w:r>
            <w:proofErr w:type="spellEnd"/>
          </w:p>
        </w:tc>
        <w:tc>
          <w:tcPr>
            <w:tcW w:w="2101" w:type="dxa"/>
          </w:tcPr>
          <w:p w14:paraId="5FB929F1" w14:textId="77777777" w:rsidR="00B0116E" w:rsidRDefault="00B0116E" w:rsidP="00B0116E">
            <w:pPr>
              <w:rPr>
                <w:rFonts w:ascii="Times New Roman" w:hAnsi="Times New Roman" w:cs="Times New Roman"/>
                <w:sz w:val="24"/>
                <w:szCs w:val="24"/>
              </w:rPr>
            </w:pPr>
            <w:r>
              <w:rPr>
                <w:rFonts w:ascii="Times New Roman" w:hAnsi="Times New Roman" w:cs="Times New Roman"/>
                <w:sz w:val="24"/>
                <w:szCs w:val="24"/>
              </w:rPr>
              <w:t>Udsatte børn og unge</w:t>
            </w:r>
          </w:p>
        </w:tc>
      </w:tr>
    </w:tbl>
    <w:p w14:paraId="3477AB84" w14:textId="62EB3F75" w:rsidR="00A701BE" w:rsidRDefault="00D446B8">
      <w:pPr>
        <w:rPr>
          <w:rFonts w:ascii="Times New Roman" w:hAnsi="Times New Roman" w:cs="Times New Roman"/>
          <w:sz w:val="24"/>
          <w:szCs w:val="24"/>
        </w:rPr>
      </w:pPr>
      <w:r>
        <w:rPr>
          <w:rFonts w:ascii="Times New Roman" w:hAnsi="Times New Roman" w:cs="Times New Roman"/>
          <w:sz w:val="24"/>
          <w:szCs w:val="24"/>
        </w:rPr>
        <w:t>Note</w:t>
      </w:r>
      <w:r w:rsidR="00090946">
        <w:rPr>
          <w:rFonts w:ascii="Times New Roman" w:hAnsi="Times New Roman" w:cs="Times New Roman"/>
          <w:sz w:val="24"/>
          <w:szCs w:val="24"/>
        </w:rPr>
        <w:t xml:space="preserve">: </w:t>
      </w:r>
      <w:r w:rsidR="000E170C">
        <w:rPr>
          <w:rFonts w:ascii="Times New Roman" w:hAnsi="Times New Roman" w:cs="Times New Roman"/>
          <w:sz w:val="24"/>
          <w:szCs w:val="24"/>
        </w:rPr>
        <w:t xml:space="preserve">Ø = Enhedslisten. </w:t>
      </w:r>
      <w:r w:rsidR="00090946">
        <w:rPr>
          <w:rFonts w:ascii="Times New Roman" w:hAnsi="Times New Roman" w:cs="Times New Roman"/>
          <w:sz w:val="24"/>
          <w:szCs w:val="24"/>
        </w:rPr>
        <w:t>Indholdet af Finanslovene kommer i ikke-prioriteret rækkefølge.</w:t>
      </w:r>
      <w:r w:rsidR="003C0C57">
        <w:rPr>
          <w:rFonts w:ascii="Times New Roman" w:hAnsi="Times New Roman" w:cs="Times New Roman"/>
          <w:sz w:val="24"/>
          <w:szCs w:val="24"/>
        </w:rPr>
        <w:t xml:space="preserve"> </w:t>
      </w:r>
      <w:r w:rsidR="00C84457">
        <w:rPr>
          <w:rFonts w:ascii="Times New Roman" w:hAnsi="Times New Roman" w:cs="Times New Roman"/>
          <w:sz w:val="24"/>
          <w:szCs w:val="24"/>
        </w:rPr>
        <w:t xml:space="preserve">Enhedslistens top-5 er rangeret fra højeste til laveste prioritet. </w:t>
      </w:r>
      <w:r w:rsidR="003C0C57">
        <w:rPr>
          <w:rFonts w:ascii="Times New Roman" w:hAnsi="Times New Roman" w:cs="Times New Roman"/>
          <w:sz w:val="24"/>
          <w:szCs w:val="24"/>
        </w:rPr>
        <w:t>Finansloven forhandles på plads ultimo november året før</w:t>
      </w:r>
      <w:r w:rsidR="00F61DD1">
        <w:rPr>
          <w:rFonts w:ascii="Times New Roman" w:hAnsi="Times New Roman" w:cs="Times New Roman"/>
          <w:sz w:val="24"/>
          <w:szCs w:val="24"/>
        </w:rPr>
        <w:t>, og Enhed</w:t>
      </w:r>
      <w:r w:rsidR="00702012">
        <w:rPr>
          <w:rFonts w:ascii="Times New Roman" w:hAnsi="Times New Roman" w:cs="Times New Roman"/>
          <w:sz w:val="24"/>
          <w:szCs w:val="24"/>
        </w:rPr>
        <w:t>s</w:t>
      </w:r>
      <w:r w:rsidR="00F61DD1">
        <w:rPr>
          <w:rFonts w:ascii="Times New Roman" w:hAnsi="Times New Roman" w:cs="Times New Roman"/>
          <w:sz w:val="24"/>
          <w:szCs w:val="24"/>
        </w:rPr>
        <w:t>listens top-5 udregnes ud fra de første 9 måneder af det år hvori finansloven forhandles i november</w:t>
      </w:r>
      <w:r w:rsidR="003C0C57">
        <w:rPr>
          <w:rFonts w:ascii="Times New Roman" w:hAnsi="Times New Roman" w:cs="Times New Roman"/>
          <w:sz w:val="24"/>
          <w:szCs w:val="24"/>
        </w:rPr>
        <w:t>.</w:t>
      </w:r>
    </w:p>
    <w:p w14:paraId="6DFBBF24" w14:textId="77777777" w:rsidR="00D82CFD" w:rsidRDefault="00D82CFD">
      <w:pPr>
        <w:rPr>
          <w:rFonts w:ascii="Times New Roman" w:hAnsi="Times New Roman" w:cs="Times New Roman"/>
          <w:sz w:val="24"/>
          <w:szCs w:val="24"/>
        </w:rPr>
        <w:sectPr w:rsidR="00D82CFD" w:rsidSect="00922C94">
          <w:pgSz w:w="16838" w:h="11906" w:orient="landscape"/>
          <w:pgMar w:top="1134" w:right="1701" w:bottom="1134" w:left="1701" w:header="709" w:footer="709" w:gutter="0"/>
          <w:cols w:space="708"/>
          <w:docGrid w:linePitch="360"/>
        </w:sectPr>
      </w:pPr>
    </w:p>
    <w:p w14:paraId="073A9F2A" w14:textId="7E664432" w:rsidR="00BA7C88" w:rsidRDefault="00BA7C88" w:rsidP="00D339F3">
      <w:pPr>
        <w:rPr>
          <w:rFonts w:ascii="Times New Roman" w:hAnsi="Times New Roman" w:cs="Times New Roman"/>
          <w:sz w:val="24"/>
          <w:szCs w:val="24"/>
        </w:rPr>
      </w:pPr>
    </w:p>
    <w:p w14:paraId="4D55213C" w14:textId="77777777" w:rsidR="006E3622" w:rsidRPr="00E35A85" w:rsidRDefault="006E3622">
      <w:pPr>
        <w:rPr>
          <w:rFonts w:ascii="Times New Roman" w:hAnsi="Times New Roman" w:cs="Times New Roman"/>
          <w:sz w:val="24"/>
          <w:szCs w:val="24"/>
        </w:rPr>
      </w:pPr>
    </w:p>
    <w:sectPr w:rsidR="006E3622" w:rsidRPr="00E35A8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7311" w14:textId="77777777" w:rsidR="00E24E22" w:rsidRDefault="00E24E22" w:rsidP="00352C44">
      <w:pPr>
        <w:spacing w:after="0" w:line="240" w:lineRule="auto"/>
      </w:pPr>
      <w:r>
        <w:separator/>
      </w:r>
    </w:p>
  </w:endnote>
  <w:endnote w:type="continuationSeparator" w:id="0">
    <w:p w14:paraId="68AF787C" w14:textId="77777777" w:rsidR="00E24E22" w:rsidRDefault="00E24E22" w:rsidP="00352C44">
      <w:pPr>
        <w:spacing w:after="0" w:line="240" w:lineRule="auto"/>
      </w:pPr>
      <w:r>
        <w:continuationSeparator/>
      </w:r>
    </w:p>
  </w:endnote>
  <w:endnote w:id="1">
    <w:p w14:paraId="26067BAB" w14:textId="40585B0C" w:rsidR="00E24E22" w:rsidRPr="000164FB" w:rsidRDefault="00E24E22" w:rsidP="000164FB">
      <w:pPr>
        <w:pStyle w:val="Slutnotetekst"/>
        <w:spacing w:line="480" w:lineRule="auto"/>
        <w:rPr>
          <w:rFonts w:ascii="Times New Roman" w:hAnsi="Times New Roman" w:cs="Times New Roman"/>
          <w:sz w:val="24"/>
          <w:szCs w:val="24"/>
        </w:rPr>
      </w:pPr>
      <w:r w:rsidRPr="000164FB">
        <w:rPr>
          <w:rStyle w:val="Slutnotehenvisning"/>
          <w:rFonts w:ascii="Times New Roman" w:hAnsi="Times New Roman" w:cs="Times New Roman"/>
          <w:sz w:val="24"/>
          <w:szCs w:val="24"/>
        </w:rPr>
        <w:endnoteRef/>
      </w:r>
      <w:r w:rsidRPr="000164FB">
        <w:rPr>
          <w:rFonts w:ascii="Times New Roman" w:hAnsi="Times New Roman" w:cs="Times New Roman"/>
          <w:sz w:val="24"/>
          <w:szCs w:val="24"/>
        </w:rPr>
        <w:t xml:space="preserve"> Dette kapitel har nydt godt at meget nyttige kommentarer fra Ann-Kristin Kölln og Christoffer Green-Pedersen. </w:t>
      </w:r>
    </w:p>
  </w:endnote>
  <w:endnote w:id="2">
    <w:p w14:paraId="4C05CC16" w14:textId="77777777" w:rsidR="00E24E22" w:rsidRPr="000164FB" w:rsidRDefault="00E24E22" w:rsidP="000164FB">
      <w:pPr>
        <w:pStyle w:val="Slutnotetekst"/>
        <w:spacing w:line="480" w:lineRule="auto"/>
        <w:rPr>
          <w:rFonts w:ascii="Times New Roman" w:hAnsi="Times New Roman" w:cs="Times New Roman"/>
          <w:sz w:val="24"/>
          <w:szCs w:val="24"/>
        </w:rPr>
      </w:pPr>
      <w:r w:rsidRPr="000164FB">
        <w:rPr>
          <w:rStyle w:val="Slutnotehenvisning"/>
          <w:rFonts w:ascii="Times New Roman" w:hAnsi="Times New Roman" w:cs="Times New Roman"/>
          <w:sz w:val="24"/>
          <w:szCs w:val="24"/>
        </w:rPr>
        <w:endnoteRef/>
      </w:r>
      <w:r w:rsidRPr="000164FB">
        <w:rPr>
          <w:rFonts w:ascii="Times New Roman" w:hAnsi="Times New Roman" w:cs="Times New Roman"/>
          <w:sz w:val="24"/>
          <w:szCs w:val="24"/>
        </w:rPr>
        <w:t xml:space="preserve"> Dette afsnit bygger i høj grad på Seeberg og Kölln (2020).</w:t>
      </w:r>
    </w:p>
  </w:endnote>
  <w:endnote w:id="3">
    <w:p w14:paraId="12E4543F" w14:textId="6D49AE12" w:rsidR="00E24E22" w:rsidRPr="00D85A85" w:rsidRDefault="00E24E22" w:rsidP="00D85A85">
      <w:pPr>
        <w:pStyle w:val="Slutnotetekst"/>
        <w:spacing w:line="480" w:lineRule="auto"/>
        <w:rPr>
          <w:rFonts w:ascii="Times New Roman" w:hAnsi="Times New Roman" w:cs="Times New Roman"/>
          <w:sz w:val="24"/>
          <w:szCs w:val="24"/>
        </w:rPr>
      </w:pPr>
      <w:r w:rsidRPr="00D85A85">
        <w:rPr>
          <w:rStyle w:val="Slutnotehenvisning"/>
          <w:rFonts w:ascii="Times New Roman" w:hAnsi="Times New Roman" w:cs="Times New Roman"/>
          <w:sz w:val="24"/>
          <w:szCs w:val="24"/>
        </w:rPr>
        <w:endnoteRef/>
      </w:r>
      <w:r w:rsidRPr="00D85A85">
        <w:rPr>
          <w:rFonts w:ascii="Times New Roman" w:hAnsi="Times New Roman" w:cs="Times New Roman"/>
          <w:sz w:val="24"/>
          <w:szCs w:val="24"/>
        </w:rPr>
        <w:t xml:space="preserve"> Faldet i §20-spørgsmål i 2007 skyldes en regelændring således at §20-spørgsmål skal vedrører ministerens holdning til et givet emne (</w:t>
      </w:r>
      <w:proofErr w:type="spellStart"/>
      <w:r w:rsidRPr="00D85A85">
        <w:rPr>
          <w:rFonts w:ascii="Times New Roman" w:hAnsi="Times New Roman" w:cs="Times New Roman"/>
          <w:sz w:val="24"/>
          <w:szCs w:val="24"/>
        </w:rPr>
        <w:t>Eissler</w:t>
      </w:r>
      <w:proofErr w:type="spellEnd"/>
      <w:r w:rsidRPr="00D85A85">
        <w:rPr>
          <w:rFonts w:ascii="Times New Roman" w:hAnsi="Times New Roman" w:cs="Times New Roman"/>
          <w:sz w:val="24"/>
          <w:szCs w:val="24"/>
        </w:rPr>
        <w:t xml:space="preserve"> et al. 2019: 9).</w:t>
      </w:r>
    </w:p>
  </w:endnote>
  <w:endnote w:id="4">
    <w:p w14:paraId="44E1926A" w14:textId="21A379DA" w:rsidR="00E24E22" w:rsidRPr="00D85A85" w:rsidRDefault="00E24E22" w:rsidP="00D85A85">
      <w:pPr>
        <w:pStyle w:val="Slutnotetekst"/>
        <w:spacing w:line="480" w:lineRule="auto"/>
        <w:rPr>
          <w:rFonts w:ascii="Times New Roman" w:hAnsi="Times New Roman" w:cs="Times New Roman"/>
          <w:sz w:val="24"/>
          <w:szCs w:val="24"/>
        </w:rPr>
      </w:pPr>
      <w:r w:rsidRPr="00D85A85">
        <w:rPr>
          <w:rStyle w:val="Slutnotehenvisning"/>
          <w:rFonts w:ascii="Times New Roman" w:hAnsi="Times New Roman" w:cs="Times New Roman"/>
          <w:sz w:val="24"/>
          <w:szCs w:val="24"/>
        </w:rPr>
        <w:endnoteRef/>
      </w:r>
      <w:r w:rsidRPr="00D85A85">
        <w:rPr>
          <w:rFonts w:ascii="Times New Roman" w:hAnsi="Times New Roman" w:cs="Times New Roman"/>
          <w:sz w:val="24"/>
          <w:szCs w:val="24"/>
        </w:rPr>
        <w:t xml:space="preserve"> ’</w:t>
      </w:r>
      <w:proofErr w:type="spellStart"/>
      <w:r w:rsidRPr="00D85A85">
        <w:rPr>
          <w:rFonts w:ascii="Times New Roman" w:hAnsi="Times New Roman" w:cs="Times New Roman"/>
          <w:sz w:val="24"/>
          <w:szCs w:val="24"/>
        </w:rPr>
        <w:t>Rile</w:t>
      </w:r>
      <w:proofErr w:type="spellEnd"/>
      <w:r w:rsidRPr="00D85A85">
        <w:rPr>
          <w:rFonts w:ascii="Times New Roman" w:hAnsi="Times New Roman" w:cs="Times New Roman"/>
          <w:sz w:val="24"/>
          <w:szCs w:val="24"/>
        </w:rPr>
        <w:t>-skalaen’ i CMP-datasættet (</w:t>
      </w:r>
      <w:proofErr w:type="spellStart"/>
      <w:r w:rsidRPr="00D85A85">
        <w:rPr>
          <w:rFonts w:ascii="Times New Roman" w:hAnsi="Times New Roman" w:cs="Times New Roman"/>
          <w:sz w:val="24"/>
          <w:szCs w:val="24"/>
        </w:rPr>
        <w:t>Volkens</w:t>
      </w:r>
      <w:proofErr w:type="spellEnd"/>
      <w:r w:rsidRPr="00D85A85">
        <w:rPr>
          <w:rFonts w:ascii="Times New Roman" w:hAnsi="Times New Roman" w:cs="Times New Roman"/>
          <w:sz w:val="24"/>
          <w:szCs w:val="24"/>
        </w:rPr>
        <w:t xml:space="preserve"> et al. 2018).</w:t>
      </w:r>
    </w:p>
  </w:endnote>
  <w:endnote w:id="5">
    <w:p w14:paraId="5593A053" w14:textId="173DBEE4" w:rsidR="00E24E22" w:rsidRPr="000164FB" w:rsidRDefault="00E24E22" w:rsidP="000164FB">
      <w:pPr>
        <w:pStyle w:val="Slutnotetekst"/>
        <w:spacing w:line="480" w:lineRule="auto"/>
        <w:rPr>
          <w:rFonts w:ascii="Times New Roman" w:hAnsi="Times New Roman" w:cs="Times New Roman"/>
          <w:sz w:val="24"/>
          <w:szCs w:val="24"/>
        </w:rPr>
      </w:pPr>
      <w:r w:rsidRPr="000164FB">
        <w:rPr>
          <w:rStyle w:val="Slutnotehenvisning"/>
          <w:rFonts w:ascii="Times New Roman" w:hAnsi="Times New Roman" w:cs="Times New Roman"/>
          <w:sz w:val="24"/>
          <w:szCs w:val="24"/>
        </w:rPr>
        <w:endnoteRef/>
      </w:r>
      <w:r w:rsidRPr="000164FB">
        <w:rPr>
          <w:rFonts w:ascii="Times New Roman" w:hAnsi="Times New Roman" w:cs="Times New Roman"/>
          <w:sz w:val="24"/>
          <w:szCs w:val="24"/>
        </w:rPr>
        <w:t xml:space="preserve"> Enhedslisten har et </w:t>
      </w:r>
      <w:r>
        <w:rPr>
          <w:rFonts w:ascii="Times New Roman" w:hAnsi="Times New Roman" w:cs="Times New Roman"/>
          <w:sz w:val="24"/>
          <w:szCs w:val="24"/>
        </w:rPr>
        <w:t xml:space="preserve">såkaldt </w:t>
      </w:r>
      <w:r w:rsidRPr="000164FB">
        <w:rPr>
          <w:rFonts w:ascii="Times New Roman" w:hAnsi="Times New Roman" w:cs="Times New Roman"/>
          <w:sz w:val="24"/>
          <w:szCs w:val="24"/>
        </w:rPr>
        <w:t>’entropi’-mål på godt 4.2 i perioden fra 2001 til 2017. Det er et mål, som bruges til at beskrive om opmærksomheden samler sig om nogle få emner eller er spredt tyndt over flere emner (</w:t>
      </w:r>
      <w:proofErr w:type="spellStart"/>
      <w:r w:rsidRPr="000164FB">
        <w:rPr>
          <w:rFonts w:ascii="Times New Roman" w:hAnsi="Times New Roman" w:cs="Times New Roman"/>
          <w:sz w:val="24"/>
          <w:szCs w:val="24"/>
        </w:rPr>
        <w:t>Boydstun</w:t>
      </w:r>
      <w:proofErr w:type="spellEnd"/>
      <w:r w:rsidRPr="000164FB">
        <w:rPr>
          <w:rFonts w:ascii="Times New Roman" w:hAnsi="Times New Roman" w:cs="Times New Roman"/>
          <w:sz w:val="24"/>
          <w:szCs w:val="24"/>
        </w:rPr>
        <w:t xml:space="preserve"> </w:t>
      </w:r>
      <w:r w:rsidRPr="000164FB">
        <w:rPr>
          <w:rFonts w:ascii="Times New Roman" w:hAnsi="Times New Roman" w:cs="Times New Roman"/>
          <w:i/>
          <w:iCs/>
          <w:sz w:val="24"/>
          <w:szCs w:val="24"/>
        </w:rPr>
        <w:t>et al.</w:t>
      </w:r>
      <w:r w:rsidRPr="000164FB">
        <w:rPr>
          <w:rFonts w:ascii="Times New Roman" w:hAnsi="Times New Roman" w:cs="Times New Roman"/>
          <w:sz w:val="24"/>
          <w:szCs w:val="24"/>
        </w:rPr>
        <w:t xml:space="preserve"> 2014). Her falder Enhedslisten altså mere i den sidste kategori end i den først.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5873904"/>
      <w:docPartObj>
        <w:docPartGallery w:val="Page Numbers (Bottom of Page)"/>
        <w:docPartUnique/>
      </w:docPartObj>
    </w:sdtPr>
    <w:sdtEndPr/>
    <w:sdtContent>
      <w:p w14:paraId="67226EED" w14:textId="34088B01" w:rsidR="00E24E22" w:rsidRPr="00382E9A" w:rsidRDefault="00E24E22">
        <w:pPr>
          <w:pStyle w:val="Sidefod"/>
          <w:jc w:val="right"/>
          <w:rPr>
            <w:rFonts w:ascii="Times New Roman" w:hAnsi="Times New Roman" w:cs="Times New Roman"/>
          </w:rPr>
        </w:pPr>
        <w:r w:rsidRPr="00382E9A">
          <w:rPr>
            <w:rFonts w:ascii="Times New Roman" w:hAnsi="Times New Roman" w:cs="Times New Roman"/>
          </w:rPr>
          <w:fldChar w:fldCharType="begin"/>
        </w:r>
        <w:r w:rsidRPr="00382E9A">
          <w:rPr>
            <w:rFonts w:ascii="Times New Roman" w:hAnsi="Times New Roman" w:cs="Times New Roman"/>
          </w:rPr>
          <w:instrText>PAGE   \* MERGEFORMAT</w:instrText>
        </w:r>
        <w:r w:rsidRPr="00382E9A">
          <w:rPr>
            <w:rFonts w:ascii="Times New Roman" w:hAnsi="Times New Roman" w:cs="Times New Roman"/>
          </w:rPr>
          <w:fldChar w:fldCharType="separate"/>
        </w:r>
        <w:r w:rsidR="00C82521">
          <w:rPr>
            <w:rFonts w:ascii="Times New Roman" w:hAnsi="Times New Roman" w:cs="Times New Roman"/>
            <w:noProof/>
          </w:rPr>
          <w:t>28</w:t>
        </w:r>
        <w:r w:rsidRPr="00382E9A">
          <w:rPr>
            <w:rFonts w:ascii="Times New Roman" w:hAnsi="Times New Roman" w:cs="Times New Roman"/>
          </w:rPr>
          <w:fldChar w:fldCharType="end"/>
        </w:r>
      </w:p>
    </w:sdtContent>
  </w:sdt>
  <w:p w14:paraId="2F06622D" w14:textId="77777777" w:rsidR="00E24E22" w:rsidRDefault="00E24E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BB67" w14:textId="77777777" w:rsidR="00E24E22" w:rsidRDefault="00E24E22" w:rsidP="00352C44">
      <w:pPr>
        <w:spacing w:after="0" w:line="240" w:lineRule="auto"/>
      </w:pPr>
      <w:r>
        <w:separator/>
      </w:r>
    </w:p>
  </w:footnote>
  <w:footnote w:type="continuationSeparator" w:id="0">
    <w:p w14:paraId="63375B50" w14:textId="77777777" w:rsidR="00E24E22" w:rsidRDefault="00E24E22" w:rsidP="00352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6349"/>
    <w:multiLevelType w:val="hybridMultilevel"/>
    <w:tmpl w:val="40046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7D0D56"/>
    <w:multiLevelType w:val="hybridMultilevel"/>
    <w:tmpl w:val="A2DAF28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CB0693"/>
    <w:multiLevelType w:val="hybridMultilevel"/>
    <w:tmpl w:val="E6EEDAAA"/>
    <w:lvl w:ilvl="0" w:tplc="533A63E0">
      <w:start w:val="1"/>
      <w:numFmt w:val="lowerLetter"/>
      <w:lvlText w:val="(%1)"/>
      <w:lvlJc w:val="left"/>
      <w:pPr>
        <w:ind w:left="-183" w:hanging="360"/>
      </w:pPr>
      <w:rPr>
        <w:rFonts w:hint="default"/>
      </w:rPr>
    </w:lvl>
    <w:lvl w:ilvl="1" w:tplc="04060019" w:tentative="1">
      <w:start w:val="1"/>
      <w:numFmt w:val="lowerLetter"/>
      <w:lvlText w:val="%2."/>
      <w:lvlJc w:val="left"/>
      <w:pPr>
        <w:ind w:left="537" w:hanging="360"/>
      </w:pPr>
    </w:lvl>
    <w:lvl w:ilvl="2" w:tplc="0406001B" w:tentative="1">
      <w:start w:val="1"/>
      <w:numFmt w:val="lowerRoman"/>
      <w:lvlText w:val="%3."/>
      <w:lvlJc w:val="right"/>
      <w:pPr>
        <w:ind w:left="1257" w:hanging="180"/>
      </w:pPr>
    </w:lvl>
    <w:lvl w:ilvl="3" w:tplc="0406000F" w:tentative="1">
      <w:start w:val="1"/>
      <w:numFmt w:val="decimal"/>
      <w:lvlText w:val="%4."/>
      <w:lvlJc w:val="left"/>
      <w:pPr>
        <w:ind w:left="1977" w:hanging="360"/>
      </w:pPr>
    </w:lvl>
    <w:lvl w:ilvl="4" w:tplc="04060019" w:tentative="1">
      <w:start w:val="1"/>
      <w:numFmt w:val="lowerLetter"/>
      <w:lvlText w:val="%5."/>
      <w:lvlJc w:val="left"/>
      <w:pPr>
        <w:ind w:left="2697" w:hanging="360"/>
      </w:pPr>
    </w:lvl>
    <w:lvl w:ilvl="5" w:tplc="0406001B" w:tentative="1">
      <w:start w:val="1"/>
      <w:numFmt w:val="lowerRoman"/>
      <w:lvlText w:val="%6."/>
      <w:lvlJc w:val="right"/>
      <w:pPr>
        <w:ind w:left="3417" w:hanging="180"/>
      </w:pPr>
    </w:lvl>
    <w:lvl w:ilvl="6" w:tplc="0406000F" w:tentative="1">
      <w:start w:val="1"/>
      <w:numFmt w:val="decimal"/>
      <w:lvlText w:val="%7."/>
      <w:lvlJc w:val="left"/>
      <w:pPr>
        <w:ind w:left="4137" w:hanging="360"/>
      </w:pPr>
    </w:lvl>
    <w:lvl w:ilvl="7" w:tplc="04060019" w:tentative="1">
      <w:start w:val="1"/>
      <w:numFmt w:val="lowerLetter"/>
      <w:lvlText w:val="%8."/>
      <w:lvlJc w:val="left"/>
      <w:pPr>
        <w:ind w:left="4857" w:hanging="360"/>
      </w:pPr>
    </w:lvl>
    <w:lvl w:ilvl="8" w:tplc="0406001B" w:tentative="1">
      <w:start w:val="1"/>
      <w:numFmt w:val="lowerRoman"/>
      <w:lvlText w:val="%9."/>
      <w:lvlJc w:val="right"/>
      <w:pPr>
        <w:ind w:left="55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28"/>
    <w:rsid w:val="00004CA7"/>
    <w:rsid w:val="00013B26"/>
    <w:rsid w:val="00013C8F"/>
    <w:rsid w:val="000164FB"/>
    <w:rsid w:val="00017B93"/>
    <w:rsid w:val="00035E33"/>
    <w:rsid w:val="0003638D"/>
    <w:rsid w:val="00044DDC"/>
    <w:rsid w:val="000519AB"/>
    <w:rsid w:val="0005335C"/>
    <w:rsid w:val="00056C3F"/>
    <w:rsid w:val="00067239"/>
    <w:rsid w:val="00090946"/>
    <w:rsid w:val="000A2C83"/>
    <w:rsid w:val="000C13D9"/>
    <w:rsid w:val="000E170C"/>
    <w:rsid w:val="000E7C7D"/>
    <w:rsid w:val="000F0EBD"/>
    <w:rsid w:val="000F7F4D"/>
    <w:rsid w:val="001068F2"/>
    <w:rsid w:val="00107D92"/>
    <w:rsid w:val="001118B4"/>
    <w:rsid w:val="0011411C"/>
    <w:rsid w:val="00116B0D"/>
    <w:rsid w:val="00126CFB"/>
    <w:rsid w:val="00127CA7"/>
    <w:rsid w:val="00132C6C"/>
    <w:rsid w:val="0014791E"/>
    <w:rsid w:val="00147DBB"/>
    <w:rsid w:val="00170832"/>
    <w:rsid w:val="00183BF9"/>
    <w:rsid w:val="001A32D1"/>
    <w:rsid w:val="001B2252"/>
    <w:rsid w:val="001C2315"/>
    <w:rsid w:val="001D09E7"/>
    <w:rsid w:val="001D4EE0"/>
    <w:rsid w:val="001E024B"/>
    <w:rsid w:val="001F397A"/>
    <w:rsid w:val="001F4D23"/>
    <w:rsid w:val="001F5529"/>
    <w:rsid w:val="00210AC1"/>
    <w:rsid w:val="00213DE1"/>
    <w:rsid w:val="0022519C"/>
    <w:rsid w:val="002267AE"/>
    <w:rsid w:val="002373E8"/>
    <w:rsid w:val="002622EE"/>
    <w:rsid w:val="00262991"/>
    <w:rsid w:val="00263A58"/>
    <w:rsid w:val="00271D2C"/>
    <w:rsid w:val="00280BC0"/>
    <w:rsid w:val="0028438A"/>
    <w:rsid w:val="002918F1"/>
    <w:rsid w:val="002A1906"/>
    <w:rsid w:val="002A51B8"/>
    <w:rsid w:val="002C1B87"/>
    <w:rsid w:val="002C334A"/>
    <w:rsid w:val="002D0CA8"/>
    <w:rsid w:val="002D16C4"/>
    <w:rsid w:val="002D29F5"/>
    <w:rsid w:val="002D510D"/>
    <w:rsid w:val="002F0C58"/>
    <w:rsid w:val="002F238F"/>
    <w:rsid w:val="002F4D2D"/>
    <w:rsid w:val="002F4E53"/>
    <w:rsid w:val="00304E98"/>
    <w:rsid w:val="00305C28"/>
    <w:rsid w:val="003400C0"/>
    <w:rsid w:val="00341AC1"/>
    <w:rsid w:val="00342BBE"/>
    <w:rsid w:val="00345BCC"/>
    <w:rsid w:val="00352C44"/>
    <w:rsid w:val="003575B9"/>
    <w:rsid w:val="0036059C"/>
    <w:rsid w:val="00361EDF"/>
    <w:rsid w:val="00366AEE"/>
    <w:rsid w:val="00382E9A"/>
    <w:rsid w:val="0039441E"/>
    <w:rsid w:val="003B0269"/>
    <w:rsid w:val="003C0C57"/>
    <w:rsid w:val="003C2C29"/>
    <w:rsid w:val="003C7FD6"/>
    <w:rsid w:val="003E4255"/>
    <w:rsid w:val="003E712C"/>
    <w:rsid w:val="003E7BE0"/>
    <w:rsid w:val="003F1245"/>
    <w:rsid w:val="003F2804"/>
    <w:rsid w:val="003F5E6F"/>
    <w:rsid w:val="00400397"/>
    <w:rsid w:val="00405F58"/>
    <w:rsid w:val="00421ED2"/>
    <w:rsid w:val="00443650"/>
    <w:rsid w:val="0045196F"/>
    <w:rsid w:val="004607B9"/>
    <w:rsid w:val="00460B0B"/>
    <w:rsid w:val="00473AE8"/>
    <w:rsid w:val="00484CEC"/>
    <w:rsid w:val="00490EB3"/>
    <w:rsid w:val="004A3BA0"/>
    <w:rsid w:val="004B194A"/>
    <w:rsid w:val="004C3BA6"/>
    <w:rsid w:val="004D2FF3"/>
    <w:rsid w:val="004F0733"/>
    <w:rsid w:val="004F2AD7"/>
    <w:rsid w:val="004F541E"/>
    <w:rsid w:val="00503DFB"/>
    <w:rsid w:val="00505E36"/>
    <w:rsid w:val="005073D4"/>
    <w:rsid w:val="00512E56"/>
    <w:rsid w:val="005161BF"/>
    <w:rsid w:val="00532AD8"/>
    <w:rsid w:val="00534CFC"/>
    <w:rsid w:val="0054242A"/>
    <w:rsid w:val="0056418C"/>
    <w:rsid w:val="00564A5A"/>
    <w:rsid w:val="00565702"/>
    <w:rsid w:val="00565F68"/>
    <w:rsid w:val="0057147D"/>
    <w:rsid w:val="005726FC"/>
    <w:rsid w:val="005923EF"/>
    <w:rsid w:val="005C26E6"/>
    <w:rsid w:val="005E0943"/>
    <w:rsid w:val="005F1F7A"/>
    <w:rsid w:val="0060000B"/>
    <w:rsid w:val="00607755"/>
    <w:rsid w:val="0061628B"/>
    <w:rsid w:val="006328C0"/>
    <w:rsid w:val="00641BB9"/>
    <w:rsid w:val="00650505"/>
    <w:rsid w:val="00651137"/>
    <w:rsid w:val="00654A56"/>
    <w:rsid w:val="006604BB"/>
    <w:rsid w:val="00661121"/>
    <w:rsid w:val="00661E5B"/>
    <w:rsid w:val="00667608"/>
    <w:rsid w:val="00677E8A"/>
    <w:rsid w:val="006933EB"/>
    <w:rsid w:val="006A65B3"/>
    <w:rsid w:val="006B6FD1"/>
    <w:rsid w:val="006C7594"/>
    <w:rsid w:val="006E1741"/>
    <w:rsid w:val="006E3622"/>
    <w:rsid w:val="006E44E6"/>
    <w:rsid w:val="006F1FC8"/>
    <w:rsid w:val="00702012"/>
    <w:rsid w:val="00704EBD"/>
    <w:rsid w:val="007053CC"/>
    <w:rsid w:val="007252C0"/>
    <w:rsid w:val="00747377"/>
    <w:rsid w:val="00752FA5"/>
    <w:rsid w:val="00761485"/>
    <w:rsid w:val="00762088"/>
    <w:rsid w:val="007638CC"/>
    <w:rsid w:val="00775542"/>
    <w:rsid w:val="007835CB"/>
    <w:rsid w:val="00790E25"/>
    <w:rsid w:val="00792579"/>
    <w:rsid w:val="007970C0"/>
    <w:rsid w:val="007A66D7"/>
    <w:rsid w:val="007B1125"/>
    <w:rsid w:val="007D26BE"/>
    <w:rsid w:val="007E0ABB"/>
    <w:rsid w:val="007E2871"/>
    <w:rsid w:val="007E427D"/>
    <w:rsid w:val="00803D4D"/>
    <w:rsid w:val="0081096F"/>
    <w:rsid w:val="00813F42"/>
    <w:rsid w:val="008177A5"/>
    <w:rsid w:val="00822F68"/>
    <w:rsid w:val="0082399E"/>
    <w:rsid w:val="0083406E"/>
    <w:rsid w:val="0083511C"/>
    <w:rsid w:val="0085541D"/>
    <w:rsid w:val="00876CC6"/>
    <w:rsid w:val="00880A03"/>
    <w:rsid w:val="008876D9"/>
    <w:rsid w:val="00891613"/>
    <w:rsid w:val="0089692C"/>
    <w:rsid w:val="008A1A4E"/>
    <w:rsid w:val="008A1EAE"/>
    <w:rsid w:val="008A7C02"/>
    <w:rsid w:val="008E06B5"/>
    <w:rsid w:val="008E1E0E"/>
    <w:rsid w:val="00904B9D"/>
    <w:rsid w:val="009072C7"/>
    <w:rsid w:val="00912C07"/>
    <w:rsid w:val="009226E8"/>
    <w:rsid w:val="00922C94"/>
    <w:rsid w:val="00927280"/>
    <w:rsid w:val="009331CF"/>
    <w:rsid w:val="009360DC"/>
    <w:rsid w:val="0093713A"/>
    <w:rsid w:val="00937FE8"/>
    <w:rsid w:val="00945715"/>
    <w:rsid w:val="0095203D"/>
    <w:rsid w:val="00973010"/>
    <w:rsid w:val="00990455"/>
    <w:rsid w:val="009B1F70"/>
    <w:rsid w:val="009D4DD5"/>
    <w:rsid w:val="009D5A2B"/>
    <w:rsid w:val="009E507E"/>
    <w:rsid w:val="009E79E9"/>
    <w:rsid w:val="009F0704"/>
    <w:rsid w:val="00A04AF5"/>
    <w:rsid w:val="00A0688F"/>
    <w:rsid w:val="00A21CCD"/>
    <w:rsid w:val="00A42052"/>
    <w:rsid w:val="00A42BFE"/>
    <w:rsid w:val="00A474D6"/>
    <w:rsid w:val="00A55583"/>
    <w:rsid w:val="00A701BE"/>
    <w:rsid w:val="00A733E0"/>
    <w:rsid w:val="00A81787"/>
    <w:rsid w:val="00AA3FC9"/>
    <w:rsid w:val="00AA4B5B"/>
    <w:rsid w:val="00AA5BDE"/>
    <w:rsid w:val="00AB0478"/>
    <w:rsid w:val="00AB529B"/>
    <w:rsid w:val="00AE0CB6"/>
    <w:rsid w:val="00AE5D7D"/>
    <w:rsid w:val="00AF1E90"/>
    <w:rsid w:val="00B0116E"/>
    <w:rsid w:val="00B02ECF"/>
    <w:rsid w:val="00B173CD"/>
    <w:rsid w:val="00B24376"/>
    <w:rsid w:val="00B26C55"/>
    <w:rsid w:val="00B35118"/>
    <w:rsid w:val="00B42D18"/>
    <w:rsid w:val="00B47604"/>
    <w:rsid w:val="00B53E49"/>
    <w:rsid w:val="00B5523D"/>
    <w:rsid w:val="00B55B80"/>
    <w:rsid w:val="00B65FAA"/>
    <w:rsid w:val="00B76186"/>
    <w:rsid w:val="00B77C61"/>
    <w:rsid w:val="00B81134"/>
    <w:rsid w:val="00B82C06"/>
    <w:rsid w:val="00BA7C88"/>
    <w:rsid w:val="00BB1B76"/>
    <w:rsid w:val="00BD00A6"/>
    <w:rsid w:val="00BD221C"/>
    <w:rsid w:val="00BD6D65"/>
    <w:rsid w:val="00BF3B08"/>
    <w:rsid w:val="00BF4E45"/>
    <w:rsid w:val="00C01795"/>
    <w:rsid w:val="00C01C2B"/>
    <w:rsid w:val="00C13A08"/>
    <w:rsid w:val="00C30865"/>
    <w:rsid w:val="00C350E2"/>
    <w:rsid w:val="00C35AF7"/>
    <w:rsid w:val="00C5782A"/>
    <w:rsid w:val="00C6089F"/>
    <w:rsid w:val="00C61B38"/>
    <w:rsid w:val="00C72C5C"/>
    <w:rsid w:val="00C742EF"/>
    <w:rsid w:val="00C82521"/>
    <w:rsid w:val="00C84457"/>
    <w:rsid w:val="00C979F4"/>
    <w:rsid w:val="00CC50F7"/>
    <w:rsid w:val="00CD5D4D"/>
    <w:rsid w:val="00CF0B49"/>
    <w:rsid w:val="00CF4B32"/>
    <w:rsid w:val="00D05951"/>
    <w:rsid w:val="00D1680B"/>
    <w:rsid w:val="00D22BDE"/>
    <w:rsid w:val="00D31CC4"/>
    <w:rsid w:val="00D339F3"/>
    <w:rsid w:val="00D355F3"/>
    <w:rsid w:val="00D37AF8"/>
    <w:rsid w:val="00D446B8"/>
    <w:rsid w:val="00D55BDC"/>
    <w:rsid w:val="00D63D7F"/>
    <w:rsid w:val="00D653FC"/>
    <w:rsid w:val="00D82CFD"/>
    <w:rsid w:val="00D85A85"/>
    <w:rsid w:val="00D87091"/>
    <w:rsid w:val="00DA424F"/>
    <w:rsid w:val="00DA49FA"/>
    <w:rsid w:val="00DA72AA"/>
    <w:rsid w:val="00DB5074"/>
    <w:rsid w:val="00DC5BBD"/>
    <w:rsid w:val="00DD1292"/>
    <w:rsid w:val="00DD5823"/>
    <w:rsid w:val="00DE10FF"/>
    <w:rsid w:val="00DE18E0"/>
    <w:rsid w:val="00E24E22"/>
    <w:rsid w:val="00E3338E"/>
    <w:rsid w:val="00E35A85"/>
    <w:rsid w:val="00E37662"/>
    <w:rsid w:val="00E40989"/>
    <w:rsid w:val="00E611FA"/>
    <w:rsid w:val="00E61DD8"/>
    <w:rsid w:val="00E75FF5"/>
    <w:rsid w:val="00E76AC8"/>
    <w:rsid w:val="00E77EE6"/>
    <w:rsid w:val="00EA602D"/>
    <w:rsid w:val="00EB66C2"/>
    <w:rsid w:val="00EC0ACC"/>
    <w:rsid w:val="00EC4D95"/>
    <w:rsid w:val="00ED7A62"/>
    <w:rsid w:val="00EE111C"/>
    <w:rsid w:val="00EE2A4A"/>
    <w:rsid w:val="00EE733D"/>
    <w:rsid w:val="00EF1793"/>
    <w:rsid w:val="00EF1C99"/>
    <w:rsid w:val="00EF3868"/>
    <w:rsid w:val="00EF4D4B"/>
    <w:rsid w:val="00EF6067"/>
    <w:rsid w:val="00F052F9"/>
    <w:rsid w:val="00F126EC"/>
    <w:rsid w:val="00F14BB0"/>
    <w:rsid w:val="00F15585"/>
    <w:rsid w:val="00F22E06"/>
    <w:rsid w:val="00F25C7E"/>
    <w:rsid w:val="00F32DC0"/>
    <w:rsid w:val="00F34560"/>
    <w:rsid w:val="00F41CB4"/>
    <w:rsid w:val="00F42EEC"/>
    <w:rsid w:val="00F42FD5"/>
    <w:rsid w:val="00F61DD1"/>
    <w:rsid w:val="00F638D7"/>
    <w:rsid w:val="00F65228"/>
    <w:rsid w:val="00F714FD"/>
    <w:rsid w:val="00F844D8"/>
    <w:rsid w:val="00F84DFA"/>
    <w:rsid w:val="00F8502D"/>
    <w:rsid w:val="00F85265"/>
    <w:rsid w:val="00F950A4"/>
    <w:rsid w:val="00FA1A63"/>
    <w:rsid w:val="00FB1D94"/>
    <w:rsid w:val="00FB4064"/>
    <w:rsid w:val="00FB7A54"/>
    <w:rsid w:val="00FC0C58"/>
    <w:rsid w:val="00FC54D8"/>
    <w:rsid w:val="00FC69E7"/>
    <w:rsid w:val="00FD2313"/>
    <w:rsid w:val="00FF71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A21D"/>
  <w15:chartTrackingRefBased/>
  <w15:docId w15:val="{5ECFA70F-0711-464D-ADD7-FE27485B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2C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2C44"/>
  </w:style>
  <w:style w:type="paragraph" w:styleId="Sidefod">
    <w:name w:val="footer"/>
    <w:basedOn w:val="Normal"/>
    <w:link w:val="SidefodTegn"/>
    <w:uiPriority w:val="99"/>
    <w:unhideWhenUsed/>
    <w:rsid w:val="00352C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2C44"/>
  </w:style>
  <w:style w:type="paragraph" w:styleId="Listeafsnit">
    <w:name w:val="List Paragraph"/>
    <w:basedOn w:val="Normal"/>
    <w:uiPriority w:val="34"/>
    <w:qFormat/>
    <w:rsid w:val="00341AC1"/>
    <w:pPr>
      <w:ind w:left="720"/>
      <w:contextualSpacing/>
    </w:pPr>
  </w:style>
  <w:style w:type="table" w:styleId="Tabel-Gitter">
    <w:name w:val="Table Grid"/>
    <w:basedOn w:val="Tabel-Normal"/>
    <w:uiPriority w:val="39"/>
    <w:rsid w:val="006E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118B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118B4"/>
    <w:rPr>
      <w:sz w:val="20"/>
      <w:szCs w:val="20"/>
    </w:rPr>
  </w:style>
  <w:style w:type="character" w:styleId="Fodnotehenvisning">
    <w:name w:val="footnote reference"/>
    <w:basedOn w:val="Standardskrifttypeiafsnit"/>
    <w:uiPriority w:val="99"/>
    <w:semiHidden/>
    <w:unhideWhenUsed/>
    <w:rsid w:val="001118B4"/>
    <w:rPr>
      <w:vertAlign w:val="superscript"/>
    </w:rPr>
  </w:style>
  <w:style w:type="paragraph" w:styleId="Bibliografi">
    <w:name w:val="Bibliography"/>
    <w:basedOn w:val="Normal"/>
    <w:next w:val="Normal"/>
    <w:uiPriority w:val="37"/>
    <w:unhideWhenUsed/>
    <w:rsid w:val="006E3622"/>
    <w:pPr>
      <w:spacing w:after="240" w:line="240" w:lineRule="auto"/>
      <w:ind w:left="720" w:hanging="720"/>
    </w:pPr>
  </w:style>
  <w:style w:type="character" w:styleId="Hyperlink">
    <w:name w:val="Hyperlink"/>
    <w:basedOn w:val="Standardskrifttypeiafsnit"/>
    <w:uiPriority w:val="99"/>
    <w:semiHidden/>
    <w:unhideWhenUsed/>
    <w:rsid w:val="006E3622"/>
    <w:rPr>
      <w:color w:val="0563C1" w:themeColor="hyperlink"/>
      <w:u w:val="single"/>
    </w:rPr>
  </w:style>
  <w:style w:type="character" w:styleId="Fremhv">
    <w:name w:val="Emphasis"/>
    <w:basedOn w:val="Standardskrifttypeiafsnit"/>
    <w:uiPriority w:val="20"/>
    <w:qFormat/>
    <w:rsid w:val="006E3622"/>
    <w:rPr>
      <w:i/>
      <w:iCs/>
    </w:rPr>
  </w:style>
  <w:style w:type="paragraph" w:styleId="Slutnotetekst">
    <w:name w:val="endnote text"/>
    <w:basedOn w:val="Normal"/>
    <w:link w:val="SlutnotetekstTegn"/>
    <w:uiPriority w:val="99"/>
    <w:semiHidden/>
    <w:unhideWhenUsed/>
    <w:rsid w:val="00C72C5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2C5C"/>
    <w:rPr>
      <w:sz w:val="20"/>
      <w:szCs w:val="20"/>
    </w:rPr>
  </w:style>
  <w:style w:type="character" w:styleId="Slutnotehenvisning">
    <w:name w:val="endnote reference"/>
    <w:basedOn w:val="Standardskrifttypeiafsnit"/>
    <w:uiPriority w:val="99"/>
    <w:semiHidden/>
    <w:unhideWhenUsed/>
    <w:rsid w:val="00C72C5C"/>
    <w:rPr>
      <w:vertAlign w:val="superscript"/>
    </w:rPr>
  </w:style>
  <w:style w:type="character" w:styleId="Kommentarhenvisning">
    <w:name w:val="annotation reference"/>
    <w:basedOn w:val="Standardskrifttypeiafsnit"/>
    <w:uiPriority w:val="99"/>
    <w:semiHidden/>
    <w:unhideWhenUsed/>
    <w:rsid w:val="0081096F"/>
    <w:rPr>
      <w:sz w:val="16"/>
      <w:szCs w:val="16"/>
    </w:rPr>
  </w:style>
  <w:style w:type="paragraph" w:styleId="Kommentartekst">
    <w:name w:val="annotation text"/>
    <w:basedOn w:val="Normal"/>
    <w:link w:val="KommentartekstTegn"/>
    <w:uiPriority w:val="99"/>
    <w:semiHidden/>
    <w:unhideWhenUsed/>
    <w:rsid w:val="008109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096F"/>
    <w:rPr>
      <w:sz w:val="20"/>
      <w:szCs w:val="20"/>
    </w:rPr>
  </w:style>
  <w:style w:type="paragraph" w:styleId="Kommentaremne">
    <w:name w:val="annotation subject"/>
    <w:basedOn w:val="Kommentartekst"/>
    <w:next w:val="Kommentartekst"/>
    <w:link w:val="KommentaremneTegn"/>
    <w:uiPriority w:val="99"/>
    <w:semiHidden/>
    <w:unhideWhenUsed/>
    <w:rsid w:val="0081096F"/>
    <w:rPr>
      <w:b/>
      <w:bCs/>
    </w:rPr>
  </w:style>
  <w:style w:type="character" w:customStyle="1" w:styleId="KommentaremneTegn">
    <w:name w:val="Kommentaremne Tegn"/>
    <w:basedOn w:val="KommentartekstTegn"/>
    <w:link w:val="Kommentaremne"/>
    <w:uiPriority w:val="99"/>
    <w:semiHidden/>
    <w:rsid w:val="0081096F"/>
    <w:rPr>
      <w:b/>
      <w:bCs/>
      <w:sz w:val="20"/>
      <w:szCs w:val="20"/>
    </w:rPr>
  </w:style>
  <w:style w:type="paragraph" w:styleId="Markeringsbobletekst">
    <w:name w:val="Balloon Text"/>
    <w:basedOn w:val="Normal"/>
    <w:link w:val="MarkeringsbobletekstTegn"/>
    <w:uiPriority w:val="99"/>
    <w:semiHidden/>
    <w:unhideWhenUsed/>
    <w:rsid w:val="0081096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nhedslisten.dk/parti/historie"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enhedslisten.dk/vedtaegter/vedtaegtsnaevnets-fortolkninger-af-enhedslistens-vedtaegter"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enhedslisten.dk/programmer/enhedslistens-principprogram" TargetMode="External"/><Relationship Id="rId4" Type="http://schemas.openxmlformats.org/officeDocument/2006/relationships/settings" Target="settings.xml"/><Relationship Id="rId9" Type="http://schemas.openxmlformats.org/officeDocument/2006/relationships/hyperlink" Target="https://org.enhedslisten.dk/parti/organisation"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ni.au.dk\Users\au194671\Documents\projekter\Oxford%20Handbook%20of%20Danish%20Politics\Politica\Figur%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i.au.dk\Users\au194671\Documents\projekter\Oxford%20Handbook%20of%20Danish%20Politics\Politica\Figur%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ni.au.dk\Users\au194671\Documents\projekter\Oxford%20Handbook%20of%20Danish%20Politics\Politica\Figur%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noFill/>
            </a:ln>
            <a:effectLst/>
          </c:spPr>
          <c:invertIfNegative val="0"/>
          <c:cat>
            <c:strRef>
              <c:f>'Ark1'!$B$14:$B$23</c:f>
              <c:strCache>
                <c:ptCount val="10"/>
                <c:pt idx="0">
                  <c:v>Uddannelse</c:v>
                </c:pt>
                <c:pt idx="1">
                  <c:v>Forvaltning</c:v>
                </c:pt>
                <c:pt idx="2">
                  <c:v>Sundhed</c:v>
                </c:pt>
                <c:pt idx="3">
                  <c:v>Forsvar</c:v>
                </c:pt>
                <c:pt idx="4">
                  <c:v>Landbrug</c:v>
                </c:pt>
                <c:pt idx="5">
                  <c:v>Arb.marked</c:v>
                </c:pt>
                <c:pt idx="6">
                  <c:v>Kriminalitet</c:v>
                </c:pt>
                <c:pt idx="7">
                  <c:v>Transport</c:v>
                </c:pt>
                <c:pt idx="8">
                  <c:v>Miljø</c:v>
                </c:pt>
                <c:pt idx="9">
                  <c:v>Udenrigspol.</c:v>
                </c:pt>
              </c:strCache>
            </c:strRef>
          </c:cat>
          <c:val>
            <c:numRef>
              <c:f>'Ark1'!$C$14:$C$23</c:f>
              <c:numCache>
                <c:formatCode>General</c:formatCode>
                <c:ptCount val="10"/>
                <c:pt idx="0">
                  <c:v>888</c:v>
                </c:pt>
                <c:pt idx="1">
                  <c:v>947</c:v>
                </c:pt>
                <c:pt idx="2">
                  <c:v>1013</c:v>
                </c:pt>
                <c:pt idx="3">
                  <c:v>1078</c:v>
                </c:pt>
                <c:pt idx="4">
                  <c:v>1094</c:v>
                </c:pt>
                <c:pt idx="5">
                  <c:v>1129</c:v>
                </c:pt>
                <c:pt idx="6">
                  <c:v>1182</c:v>
                </c:pt>
                <c:pt idx="7">
                  <c:v>1524</c:v>
                </c:pt>
                <c:pt idx="8">
                  <c:v>1533</c:v>
                </c:pt>
                <c:pt idx="9">
                  <c:v>2189</c:v>
                </c:pt>
              </c:numCache>
            </c:numRef>
          </c:val>
          <c:extLst>
            <c:ext xmlns:c16="http://schemas.microsoft.com/office/drawing/2014/chart" uri="{C3380CC4-5D6E-409C-BE32-E72D297353CC}">
              <c16:uniqueId val="{00000000-12CF-4339-9BAB-B6E5A7D0E767}"/>
            </c:ext>
          </c:extLst>
        </c:ser>
        <c:dLbls>
          <c:showLegendKey val="0"/>
          <c:showVal val="0"/>
          <c:showCatName val="0"/>
          <c:showSerName val="0"/>
          <c:showPercent val="0"/>
          <c:showBubbleSize val="0"/>
        </c:dLbls>
        <c:gapWidth val="182"/>
        <c:axId val="535897312"/>
        <c:axId val="535896000"/>
      </c:barChart>
      <c:catAx>
        <c:axId val="53589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6000"/>
        <c:crosses val="autoZero"/>
        <c:auto val="1"/>
        <c:lblAlgn val="ctr"/>
        <c:lblOffset val="100"/>
        <c:noMultiLvlLbl val="0"/>
      </c:catAx>
      <c:valAx>
        <c:axId val="53589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7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a:ln>
              <a:solidFill>
                <a:schemeClr val="tx1"/>
              </a:solidFill>
            </a:ln>
            <a:effectLst/>
          </c:spPr>
          <c:invertIfNegative val="0"/>
          <c:cat>
            <c:strRef>
              <c:f>'Ark1'!$K$14:$K$23</c:f>
              <c:strCache>
                <c:ptCount val="10"/>
                <c:pt idx="0">
                  <c:v>Forvaltning</c:v>
                </c:pt>
                <c:pt idx="1">
                  <c:v>Energi</c:v>
                </c:pt>
                <c:pt idx="2">
                  <c:v>Forsvar</c:v>
                </c:pt>
                <c:pt idx="3">
                  <c:v>Udlændinge</c:v>
                </c:pt>
                <c:pt idx="4">
                  <c:v>Landbrug</c:v>
                </c:pt>
                <c:pt idx="5">
                  <c:v>Arb. Marked</c:v>
                </c:pt>
                <c:pt idx="6">
                  <c:v>Transport</c:v>
                </c:pt>
                <c:pt idx="7">
                  <c:v>Kriminalitet</c:v>
                </c:pt>
                <c:pt idx="8">
                  <c:v>Miljø</c:v>
                </c:pt>
                <c:pt idx="9">
                  <c:v>Udenrigs.</c:v>
                </c:pt>
              </c:strCache>
            </c:strRef>
          </c:cat>
          <c:val>
            <c:numRef>
              <c:f>'Ark1'!$L$14:$L$23</c:f>
              <c:numCache>
                <c:formatCode>General</c:formatCode>
                <c:ptCount val="10"/>
                <c:pt idx="0">
                  <c:v>198</c:v>
                </c:pt>
                <c:pt idx="1">
                  <c:v>210</c:v>
                </c:pt>
                <c:pt idx="2">
                  <c:v>251</c:v>
                </c:pt>
                <c:pt idx="3">
                  <c:v>293</c:v>
                </c:pt>
                <c:pt idx="4">
                  <c:v>307</c:v>
                </c:pt>
                <c:pt idx="5">
                  <c:v>340</c:v>
                </c:pt>
                <c:pt idx="6">
                  <c:v>375</c:v>
                </c:pt>
                <c:pt idx="7">
                  <c:v>429</c:v>
                </c:pt>
                <c:pt idx="8">
                  <c:v>436</c:v>
                </c:pt>
                <c:pt idx="9">
                  <c:v>662</c:v>
                </c:pt>
              </c:numCache>
            </c:numRef>
          </c:val>
          <c:extLst>
            <c:ext xmlns:c16="http://schemas.microsoft.com/office/drawing/2014/chart" uri="{C3380CC4-5D6E-409C-BE32-E72D297353CC}">
              <c16:uniqueId val="{00000000-C0F8-4F1A-B219-6AEE58A37C48}"/>
            </c:ext>
          </c:extLst>
        </c:ser>
        <c:dLbls>
          <c:showLegendKey val="0"/>
          <c:showVal val="0"/>
          <c:showCatName val="0"/>
          <c:showSerName val="0"/>
          <c:showPercent val="0"/>
          <c:showBubbleSize val="0"/>
        </c:dLbls>
        <c:gapWidth val="182"/>
        <c:axId val="535897312"/>
        <c:axId val="535896000"/>
      </c:barChart>
      <c:catAx>
        <c:axId val="53589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6000"/>
        <c:crosses val="autoZero"/>
        <c:auto val="1"/>
        <c:lblAlgn val="ctr"/>
        <c:lblOffset val="100"/>
        <c:noMultiLvlLbl val="0"/>
      </c:catAx>
      <c:valAx>
        <c:axId val="53589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7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cat>
            <c:strRef>
              <c:f>'Ark1'!$N$14:$N$23</c:f>
              <c:strCache>
                <c:ptCount val="10"/>
                <c:pt idx="0">
                  <c:v>Uddannelse</c:v>
                </c:pt>
                <c:pt idx="1">
                  <c:v>Forvaltning</c:v>
                </c:pt>
                <c:pt idx="2">
                  <c:v>Kriminalitet</c:v>
                </c:pt>
                <c:pt idx="3">
                  <c:v>Landbrug</c:v>
                </c:pt>
                <c:pt idx="4">
                  <c:v>Arb.marked</c:v>
                </c:pt>
                <c:pt idx="5">
                  <c:v>Forsvar</c:v>
                </c:pt>
                <c:pt idx="6">
                  <c:v>Sundhed</c:v>
                </c:pt>
                <c:pt idx="7">
                  <c:v>Miljø</c:v>
                </c:pt>
                <c:pt idx="8">
                  <c:v>Transport</c:v>
                </c:pt>
                <c:pt idx="9">
                  <c:v>Udenrigs.</c:v>
                </c:pt>
              </c:strCache>
            </c:strRef>
          </c:cat>
          <c:val>
            <c:numRef>
              <c:f>'Ark1'!$O$14:$O$23</c:f>
              <c:numCache>
                <c:formatCode>General</c:formatCode>
                <c:ptCount val="10"/>
                <c:pt idx="0">
                  <c:v>718</c:v>
                </c:pt>
                <c:pt idx="1">
                  <c:v>749</c:v>
                </c:pt>
                <c:pt idx="2">
                  <c:v>753</c:v>
                </c:pt>
                <c:pt idx="3">
                  <c:v>787</c:v>
                </c:pt>
                <c:pt idx="4">
                  <c:v>789</c:v>
                </c:pt>
                <c:pt idx="5">
                  <c:v>827</c:v>
                </c:pt>
                <c:pt idx="6">
                  <c:v>886</c:v>
                </c:pt>
                <c:pt idx="7">
                  <c:v>1097</c:v>
                </c:pt>
                <c:pt idx="8">
                  <c:v>1149</c:v>
                </c:pt>
                <c:pt idx="9">
                  <c:v>1527</c:v>
                </c:pt>
              </c:numCache>
            </c:numRef>
          </c:val>
          <c:extLst>
            <c:ext xmlns:c16="http://schemas.microsoft.com/office/drawing/2014/chart" uri="{C3380CC4-5D6E-409C-BE32-E72D297353CC}">
              <c16:uniqueId val="{00000000-1E89-4A38-A8C8-0288D3FEE739}"/>
            </c:ext>
          </c:extLst>
        </c:ser>
        <c:dLbls>
          <c:showLegendKey val="0"/>
          <c:showVal val="0"/>
          <c:showCatName val="0"/>
          <c:showSerName val="0"/>
          <c:showPercent val="0"/>
          <c:showBubbleSize val="0"/>
        </c:dLbls>
        <c:gapWidth val="182"/>
        <c:axId val="535897312"/>
        <c:axId val="535896000"/>
      </c:barChart>
      <c:catAx>
        <c:axId val="53589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6000"/>
        <c:crosses val="autoZero"/>
        <c:auto val="1"/>
        <c:lblAlgn val="ctr"/>
        <c:lblOffset val="100"/>
        <c:noMultiLvlLbl val="0"/>
      </c:catAx>
      <c:valAx>
        <c:axId val="53589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da-DK"/>
          </a:p>
        </c:txPr>
        <c:crossAx val="535897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3710-3E82-4F8E-AD7F-E4930E74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6379</Words>
  <Characters>38912</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Bech Seeberg</dc:creator>
  <cp:keywords/>
  <dc:description/>
  <cp:lastModifiedBy>Henrik Bech Seeberg</cp:lastModifiedBy>
  <cp:revision>5</cp:revision>
  <dcterms:created xsi:type="dcterms:W3CDTF">2019-12-02T08:14:00Z</dcterms:created>
  <dcterms:modified xsi:type="dcterms:W3CDTF">2019-12-26T10:35:00Z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id="5mgY6RQc"/&gt;&lt;style id="http://www.zotero.org/styles/west-european-politics"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